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4C2" w:rsidRPr="00440870" w:rsidRDefault="00AF14A6" w:rsidP="00272CEC">
      <w:pPr>
        <w:ind w:left="6860" w:right="227"/>
        <w:rPr>
          <w:rFonts w:ascii="Calibri" w:hAnsi="Calibri"/>
          <w:sz w:val="22"/>
          <w:szCs w:val="22"/>
        </w:rPr>
      </w:pPr>
      <w:r w:rsidRPr="00440870">
        <w:rPr>
          <w:rFonts w:ascii="Calibri" w:hAnsi="Calibri"/>
          <w:sz w:val="22"/>
          <w:szCs w:val="22"/>
        </w:rPr>
        <w:t>Paris l</w:t>
      </w:r>
      <w:r w:rsidR="001479C7" w:rsidRPr="00440870">
        <w:rPr>
          <w:rFonts w:ascii="Calibri" w:hAnsi="Calibri"/>
          <w:sz w:val="22"/>
          <w:szCs w:val="22"/>
        </w:rPr>
        <w:t xml:space="preserve">e </w:t>
      </w:r>
      <w:r w:rsidR="005674C4" w:rsidRPr="00440870">
        <w:rPr>
          <w:rFonts w:ascii="Calibri" w:hAnsi="Calibri"/>
          <w:sz w:val="22"/>
          <w:szCs w:val="22"/>
        </w:rPr>
        <w:t>10 octobre</w:t>
      </w:r>
      <w:r w:rsidR="006A6979" w:rsidRPr="00440870">
        <w:rPr>
          <w:rFonts w:ascii="Calibri" w:hAnsi="Calibri"/>
          <w:sz w:val="22"/>
          <w:szCs w:val="22"/>
        </w:rPr>
        <w:t>201</w:t>
      </w:r>
      <w:r w:rsidR="001479C7" w:rsidRPr="00440870">
        <w:rPr>
          <w:rFonts w:ascii="Calibri" w:hAnsi="Calibri"/>
          <w:sz w:val="22"/>
          <w:szCs w:val="22"/>
        </w:rPr>
        <w:t>8</w:t>
      </w:r>
      <w:r w:rsidRPr="00440870">
        <w:rPr>
          <w:rFonts w:ascii="Calibri" w:hAnsi="Calibri"/>
          <w:sz w:val="22"/>
          <w:szCs w:val="22"/>
        </w:rPr>
        <w:t xml:space="preserve"> </w:t>
      </w:r>
    </w:p>
    <w:p w:rsidR="005674C4" w:rsidRPr="000313D1" w:rsidRDefault="000313D1" w:rsidP="000313D1">
      <w:pPr>
        <w:pStyle w:val="ydp5bd39ae4msonormal"/>
        <w:spacing w:after="180" w:afterAutospacing="0" w:line="360" w:lineRule="auto"/>
        <w:ind w:left="708"/>
        <w:rPr>
          <w:rFonts w:ascii="Calibri Light" w:hAnsi="Calibri Light" w:cs="Calibri Light"/>
          <w:sz w:val="24"/>
          <w:szCs w:val="24"/>
        </w:rPr>
      </w:pPr>
      <w:r w:rsidRPr="00B054D4">
        <w:rPr>
          <w:rFonts w:ascii="Calibri Light" w:hAnsi="Calibri Light" w:cs="Calibri Light"/>
          <w:b/>
          <w:color w:val="008080"/>
          <w:sz w:val="36"/>
          <w:szCs w:val="36"/>
        </w:rPr>
        <w:t xml:space="preserve">"Du 15 au 20 octobre PHSQ mène l’enquête auprès de </w:t>
      </w:r>
      <w:r w:rsidR="00934186">
        <w:rPr>
          <w:rFonts w:ascii="Calibri Light" w:hAnsi="Calibri Light" w:cs="Calibri Light"/>
          <w:b/>
          <w:color w:val="008080"/>
          <w:sz w:val="36"/>
          <w:szCs w:val="36"/>
        </w:rPr>
        <w:t>35</w:t>
      </w:r>
      <w:r w:rsidRPr="00B054D4">
        <w:rPr>
          <w:rFonts w:ascii="Calibri Light" w:hAnsi="Calibri Light" w:cs="Calibri Light"/>
          <w:b/>
          <w:color w:val="008080"/>
          <w:sz w:val="36"/>
          <w:szCs w:val="36"/>
        </w:rPr>
        <w:t> 000 patients – clients : du concret… du terrain … »</w:t>
      </w:r>
    </w:p>
    <w:p w:rsidR="008524C2" w:rsidRPr="000313D1" w:rsidRDefault="00E2730D" w:rsidP="004F7791">
      <w:pPr>
        <w:ind w:right="1411"/>
        <w:rPr>
          <w:rFonts w:ascii="Calibri" w:hAnsi="Calibri" w:cstheme="majorHAnsi"/>
          <w:b/>
          <w:sz w:val="28"/>
          <w:szCs w:val="22"/>
        </w:rPr>
      </w:pPr>
      <w:r w:rsidRPr="00440870">
        <w:rPr>
          <w:rFonts w:ascii="Calibri" w:hAnsi="Calibri" w:cstheme="majorHAnsi"/>
          <w:b/>
          <w:noProof/>
          <w:sz w:val="28"/>
          <w:szCs w:val="22"/>
        </w:rPr>
        <mc:AlternateContent>
          <mc:Choice Requires="wps">
            <w:drawing>
              <wp:anchor distT="0" distB="0" distL="114300" distR="114300" simplePos="0" relativeHeight="251659264" behindDoc="0" locked="0" layoutInCell="1" allowOverlap="1">
                <wp:simplePos x="0" y="0"/>
                <wp:positionH relativeFrom="column">
                  <wp:posOffset>408305</wp:posOffset>
                </wp:positionH>
                <wp:positionV relativeFrom="paragraph">
                  <wp:posOffset>23495</wp:posOffset>
                </wp:positionV>
                <wp:extent cx="5257800" cy="12700"/>
                <wp:effectExtent l="38100" t="38100" r="76200" b="82550"/>
                <wp:wrapNone/>
                <wp:docPr id="3" name="Connecteur droit 3"/>
                <wp:cNvGraphicFramePr/>
                <a:graphic xmlns:a="http://schemas.openxmlformats.org/drawingml/2006/main">
                  <a:graphicData uri="http://schemas.microsoft.com/office/word/2010/wordprocessingShape">
                    <wps:wsp>
                      <wps:cNvCnPr/>
                      <wps:spPr>
                        <a:xfrm flipV="1">
                          <a:off x="0" y="0"/>
                          <a:ext cx="5257800" cy="12700"/>
                        </a:xfrm>
                        <a:prstGeom prst="line">
                          <a:avLst/>
                        </a:prstGeom>
                        <a:ln>
                          <a:solidFill>
                            <a:schemeClr val="accent6">
                              <a:lumMod val="7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100A72" id="Connecteur droit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2.15pt,1.85pt" to="446.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" strokecolor="#e36c0a [2409]" strokeweight="2pt">
                <v:shadow on="t" color="black" opacity="24903f" origin=",.5" offset="0,.55556mm"/>
              </v:line>
            </w:pict>
          </mc:Fallback>
        </mc:AlternateContent>
      </w:r>
    </w:p>
    <w:p w:rsidR="00A02A81" w:rsidRDefault="003E197C" w:rsidP="000313D1">
      <w:pPr>
        <w:pStyle w:val="ydp5bd39ae4msonormal"/>
        <w:spacing w:after="180" w:afterAutospacing="0" w:line="360" w:lineRule="auto"/>
        <w:ind w:right="1411"/>
        <w:rPr>
          <w:b/>
          <w:color w:val="31849B" w:themeColor="accent5" w:themeShade="BF"/>
          <w:szCs w:val="24"/>
        </w:rPr>
      </w:pPr>
      <w:r w:rsidRPr="00440870">
        <w:rPr>
          <w:rFonts w:cs="Arial"/>
          <w:bCs/>
          <w:color w:val="31849B" w:themeColor="accent5" w:themeShade="BF"/>
          <w:szCs w:val="24"/>
        </w:rPr>
        <w:t xml:space="preserve">L’association Pharma Système qualité (PHSQ) lance une nouvelle grande enquête d’évaluation </w:t>
      </w:r>
      <w:r w:rsidRPr="00440870">
        <w:rPr>
          <w:rFonts w:cs="Arial"/>
          <w:b/>
          <w:bCs/>
          <w:color w:val="31849B" w:themeColor="accent5" w:themeShade="BF"/>
          <w:szCs w:val="24"/>
        </w:rPr>
        <w:t>de la satisfaction clients au cours de ses</w:t>
      </w:r>
      <w:r w:rsidR="00073045" w:rsidRPr="00440870">
        <w:rPr>
          <w:rFonts w:cs="Arial"/>
          <w:b/>
          <w:bCs/>
          <w:color w:val="31849B" w:themeColor="accent5" w:themeShade="BF"/>
          <w:szCs w:val="24"/>
        </w:rPr>
        <w:t xml:space="preserve"> </w:t>
      </w:r>
      <w:r w:rsidR="00073045" w:rsidRPr="00440870">
        <w:rPr>
          <w:rFonts w:cs="Cambria"/>
          <w:b/>
          <w:bCs/>
          <w:color w:val="31849B" w:themeColor="accent5" w:themeShade="BF"/>
          <w:szCs w:val="24"/>
        </w:rPr>
        <w:t>“</w:t>
      </w:r>
      <w:r w:rsidRPr="00440870">
        <w:rPr>
          <w:rFonts w:cs="Arial"/>
          <w:b/>
          <w:bCs/>
          <w:color w:val="31849B" w:themeColor="accent5" w:themeShade="BF"/>
          <w:szCs w:val="24"/>
        </w:rPr>
        <w:t>Journées Qualité</w:t>
      </w:r>
      <w:r w:rsidRPr="00440870">
        <w:rPr>
          <w:rFonts w:cs="Cambria"/>
          <w:b/>
          <w:bCs/>
          <w:color w:val="31849B" w:themeColor="accent5" w:themeShade="BF"/>
          <w:szCs w:val="24"/>
        </w:rPr>
        <w:t> </w:t>
      </w:r>
      <w:r w:rsidR="00073045" w:rsidRPr="00440870">
        <w:rPr>
          <w:rFonts w:cs="Cambria"/>
          <w:b/>
          <w:bCs/>
          <w:color w:val="31849B" w:themeColor="accent5" w:themeShade="BF"/>
          <w:szCs w:val="24"/>
        </w:rPr>
        <w:t>"</w:t>
      </w:r>
      <w:r w:rsidRPr="00440870">
        <w:rPr>
          <w:rFonts w:cs="Arial"/>
          <w:b/>
          <w:bCs/>
          <w:color w:val="31849B" w:themeColor="accent5" w:themeShade="BF"/>
          <w:szCs w:val="24"/>
        </w:rPr>
        <w:t>. L</w:t>
      </w:r>
      <w:r w:rsidRPr="00440870">
        <w:rPr>
          <w:rFonts w:cs="Quicksand"/>
          <w:b/>
          <w:bCs/>
          <w:color w:val="31849B" w:themeColor="accent5" w:themeShade="BF"/>
          <w:szCs w:val="24"/>
        </w:rPr>
        <w:t>’</w:t>
      </w:r>
      <w:r w:rsidRPr="00440870">
        <w:rPr>
          <w:rFonts w:cs="Arial"/>
          <w:b/>
          <w:bCs/>
          <w:color w:val="31849B" w:themeColor="accent5" w:themeShade="BF"/>
          <w:szCs w:val="24"/>
        </w:rPr>
        <w:t>occasion pour les 2</w:t>
      </w:r>
      <w:r w:rsidRPr="00440870">
        <w:rPr>
          <w:rFonts w:cs="Cambria"/>
          <w:b/>
          <w:bCs/>
          <w:color w:val="31849B" w:themeColor="accent5" w:themeShade="BF"/>
          <w:szCs w:val="24"/>
        </w:rPr>
        <w:t> </w:t>
      </w:r>
      <w:r w:rsidR="00934186">
        <w:rPr>
          <w:rFonts w:cs="Arial"/>
          <w:b/>
          <w:bCs/>
          <w:color w:val="31849B" w:themeColor="accent5" w:themeShade="BF"/>
          <w:szCs w:val="24"/>
        </w:rPr>
        <w:t>500</w:t>
      </w:r>
      <w:r w:rsidRPr="00440870">
        <w:rPr>
          <w:rFonts w:cs="Arial"/>
          <w:b/>
          <w:bCs/>
          <w:color w:val="31849B" w:themeColor="accent5" w:themeShade="BF"/>
          <w:szCs w:val="24"/>
        </w:rPr>
        <w:t xml:space="preserve"> pharmacies </w:t>
      </w:r>
      <w:r w:rsidR="004F7791" w:rsidRPr="00440870">
        <w:rPr>
          <w:rFonts w:cs="Arial"/>
          <w:b/>
          <w:bCs/>
          <w:color w:val="31849B" w:themeColor="accent5" w:themeShade="BF"/>
          <w:szCs w:val="24"/>
        </w:rPr>
        <w:t xml:space="preserve"> </w:t>
      </w:r>
      <w:r w:rsidR="004F7791" w:rsidRPr="0097383E">
        <w:rPr>
          <w:rFonts w:cs="Arial"/>
          <w:b/>
          <w:bCs/>
          <w:color w:val="31849B" w:themeColor="accent5" w:themeShade="BF"/>
          <w:szCs w:val="24"/>
        </w:rPr>
        <w:t>engagées</w:t>
      </w:r>
      <w:r w:rsidRPr="00440870">
        <w:rPr>
          <w:rFonts w:cs="Arial"/>
          <w:b/>
          <w:bCs/>
          <w:color w:val="31849B" w:themeColor="accent5" w:themeShade="BF"/>
          <w:szCs w:val="24"/>
        </w:rPr>
        <w:t xml:space="preserve"> ISO 9001-QMS Pharma</w:t>
      </w:r>
      <w:r w:rsidRPr="00440870">
        <w:rPr>
          <w:rFonts w:cs="Arial"/>
          <w:b/>
          <w:bCs/>
          <w:color w:val="31849B" w:themeColor="accent5" w:themeShade="BF"/>
          <w:szCs w:val="38"/>
        </w:rPr>
        <w:t>®</w:t>
      </w:r>
      <w:r w:rsidRPr="00440870">
        <w:rPr>
          <w:rFonts w:cs="Arial"/>
          <w:b/>
          <w:bCs/>
          <w:strike/>
          <w:color w:val="31849B" w:themeColor="accent5" w:themeShade="BF"/>
          <w:szCs w:val="24"/>
        </w:rPr>
        <w:t xml:space="preserve"> </w:t>
      </w:r>
      <w:r w:rsidRPr="00440870">
        <w:rPr>
          <w:rFonts w:cs="Arial"/>
          <w:b/>
          <w:bCs/>
          <w:color w:val="31849B" w:themeColor="accent5" w:themeShade="BF"/>
          <w:szCs w:val="24"/>
        </w:rPr>
        <w:t>de mesurer les attentes des clients-patients vis-à-vis de leur officine. Un rendez-vous qui revêt une importance particulière, à l’heure de la transformation du système de santé et de l’évolution du métier de pharmacien.</w:t>
      </w:r>
    </w:p>
    <w:p w:rsidR="003E197C" w:rsidRPr="00934186" w:rsidRDefault="003E197C" w:rsidP="000313D1">
      <w:pPr>
        <w:pStyle w:val="ydp5bd39ae4msonormal"/>
        <w:spacing w:after="180" w:afterAutospacing="0" w:line="360" w:lineRule="auto"/>
        <w:ind w:right="1411"/>
        <w:rPr>
          <w:b/>
          <w:szCs w:val="24"/>
        </w:rPr>
      </w:pPr>
      <w:r w:rsidRPr="00440870">
        <w:rPr>
          <w:rFonts w:cs="Arial"/>
          <w:szCs w:val="24"/>
        </w:rPr>
        <w:t>«</w:t>
      </w:r>
      <w:r w:rsidRPr="00440870">
        <w:rPr>
          <w:rFonts w:cs="Cambria"/>
          <w:szCs w:val="24"/>
        </w:rPr>
        <w:t> </w:t>
      </w:r>
      <w:r w:rsidRPr="00440870">
        <w:rPr>
          <w:rFonts w:cs="Arial"/>
          <w:szCs w:val="24"/>
        </w:rPr>
        <w:t>La satisfaction client est une composante centrale de la certification ISO 9001</w:t>
      </w:r>
      <w:r w:rsidRPr="00440870">
        <w:rPr>
          <w:rFonts w:cs="Cambria"/>
          <w:szCs w:val="24"/>
        </w:rPr>
        <w:t> »</w:t>
      </w:r>
      <w:r w:rsidRPr="00440870">
        <w:rPr>
          <w:rFonts w:cs="Arial"/>
          <w:szCs w:val="24"/>
        </w:rPr>
        <w:t xml:space="preserve">, explique Laëtitia </w:t>
      </w:r>
      <w:proofErr w:type="spellStart"/>
      <w:r w:rsidRPr="00440870">
        <w:rPr>
          <w:rFonts w:cs="Arial"/>
          <w:szCs w:val="24"/>
        </w:rPr>
        <w:t>Hible</w:t>
      </w:r>
      <w:proofErr w:type="spellEnd"/>
      <w:r w:rsidRPr="00440870">
        <w:rPr>
          <w:rFonts w:cs="Arial"/>
          <w:szCs w:val="24"/>
        </w:rPr>
        <w:t>, présidente de l’association Pharma Système qualité (PHSQ), Mais encore faut-il pouvoir la mesurer. Convaincue de la nécessité d’</w:t>
      </w:r>
      <w:r w:rsidRPr="00440870">
        <w:rPr>
          <w:rFonts w:cs="Arial"/>
          <w:b/>
          <w:bCs/>
          <w:szCs w:val="24"/>
        </w:rPr>
        <w:t>améliorer constamment les pratiques officinales</w:t>
      </w:r>
      <w:r w:rsidRPr="00440870">
        <w:rPr>
          <w:rFonts w:cs="Arial"/>
          <w:szCs w:val="24"/>
        </w:rPr>
        <w:t xml:space="preserve"> et de </w:t>
      </w:r>
      <w:r w:rsidRPr="00440870">
        <w:rPr>
          <w:rFonts w:cs="Arial"/>
          <w:b/>
          <w:bCs/>
          <w:szCs w:val="24"/>
        </w:rPr>
        <w:t>coller au mieux aux attentes des clients-patients</w:t>
      </w:r>
      <w:r w:rsidRPr="00440870">
        <w:rPr>
          <w:rFonts w:cs="Arial"/>
          <w:szCs w:val="24"/>
        </w:rPr>
        <w:t xml:space="preserve">, PHSQ sonde donc régulièrement les personnes qui </w:t>
      </w:r>
      <w:r w:rsidRPr="00934186">
        <w:rPr>
          <w:rFonts w:cs="Arial"/>
          <w:szCs w:val="24"/>
        </w:rPr>
        <w:t xml:space="preserve">fréquentent les officines </w:t>
      </w:r>
      <w:r w:rsidR="00AB1465" w:rsidRPr="00934186">
        <w:rPr>
          <w:rFonts w:cs="Arial"/>
          <w:szCs w:val="24"/>
        </w:rPr>
        <w:t>engagées</w:t>
      </w:r>
      <w:r w:rsidRPr="00934186">
        <w:rPr>
          <w:rFonts w:cs="Arial"/>
          <w:szCs w:val="24"/>
        </w:rPr>
        <w:t xml:space="preserve"> ISO 9001-QMS Pharma®.</w:t>
      </w:r>
    </w:p>
    <w:p w:rsidR="003E197C" w:rsidRPr="00440870" w:rsidRDefault="003E197C" w:rsidP="000313D1">
      <w:pPr>
        <w:pStyle w:val="ydp5bd39ae4msonormal"/>
        <w:spacing w:after="180" w:afterAutospacing="0" w:line="360" w:lineRule="auto"/>
        <w:ind w:right="1411"/>
        <w:rPr>
          <w:szCs w:val="24"/>
        </w:rPr>
      </w:pPr>
      <w:r w:rsidRPr="00440870">
        <w:rPr>
          <w:rFonts w:cs="Arial"/>
          <w:b/>
          <w:bCs/>
          <w:szCs w:val="24"/>
        </w:rPr>
        <w:t>La prochaine enquête clients «</w:t>
      </w:r>
      <w:r w:rsidRPr="00440870">
        <w:rPr>
          <w:rFonts w:cs="Cambria"/>
          <w:b/>
          <w:bCs/>
          <w:szCs w:val="24"/>
        </w:rPr>
        <w:t> </w:t>
      </w:r>
      <w:r w:rsidRPr="00440870">
        <w:rPr>
          <w:rFonts w:cs="Arial"/>
          <w:b/>
          <w:bCs/>
          <w:szCs w:val="24"/>
        </w:rPr>
        <w:t>les Journ</w:t>
      </w:r>
      <w:r w:rsidRPr="00440870">
        <w:rPr>
          <w:rFonts w:cs="Quicksand"/>
          <w:b/>
          <w:bCs/>
          <w:szCs w:val="24"/>
        </w:rPr>
        <w:t>é</w:t>
      </w:r>
      <w:r w:rsidRPr="00440870">
        <w:rPr>
          <w:rFonts w:cs="Arial"/>
          <w:b/>
          <w:bCs/>
          <w:szCs w:val="24"/>
        </w:rPr>
        <w:t>es Qualit</w:t>
      </w:r>
      <w:r w:rsidRPr="00440870">
        <w:rPr>
          <w:rFonts w:cs="Quicksand"/>
          <w:b/>
          <w:bCs/>
          <w:szCs w:val="24"/>
        </w:rPr>
        <w:t>é</w:t>
      </w:r>
      <w:r w:rsidRPr="00440870">
        <w:rPr>
          <w:rFonts w:cs="Cambria"/>
          <w:b/>
          <w:bCs/>
          <w:szCs w:val="24"/>
        </w:rPr>
        <w:t> »</w:t>
      </w:r>
      <w:r w:rsidRPr="00440870">
        <w:rPr>
          <w:rFonts w:cs="Arial"/>
          <w:b/>
          <w:bCs/>
          <w:szCs w:val="24"/>
        </w:rPr>
        <w:t xml:space="preserve"> aura lieu du 15 au 20 octobre 2018. </w:t>
      </w:r>
      <w:r w:rsidRPr="00440870">
        <w:rPr>
          <w:rFonts w:cs="Arial"/>
          <w:szCs w:val="24"/>
        </w:rPr>
        <w:t xml:space="preserve">Elle intégrera des éléments de satisfaction globale sur la pharmacie, tels qu’une </w:t>
      </w:r>
      <w:r w:rsidRPr="00440870">
        <w:rPr>
          <w:rFonts w:cs="Arial"/>
          <w:b/>
          <w:bCs/>
          <w:szCs w:val="24"/>
        </w:rPr>
        <w:t>appréciation des horaires d’ouverture</w:t>
      </w:r>
      <w:r w:rsidRPr="00440870">
        <w:rPr>
          <w:rFonts w:cs="Arial"/>
          <w:szCs w:val="24"/>
        </w:rPr>
        <w:t>, de l’</w:t>
      </w:r>
      <w:r w:rsidRPr="00440870">
        <w:rPr>
          <w:rFonts w:cs="Arial"/>
          <w:b/>
          <w:bCs/>
          <w:szCs w:val="24"/>
        </w:rPr>
        <w:t>accueil</w:t>
      </w:r>
      <w:r w:rsidRPr="00440870">
        <w:rPr>
          <w:rFonts w:cs="Arial"/>
          <w:szCs w:val="24"/>
        </w:rPr>
        <w:t xml:space="preserve"> et du </w:t>
      </w:r>
      <w:r w:rsidRPr="00440870">
        <w:rPr>
          <w:rFonts w:cs="Arial"/>
          <w:b/>
          <w:bCs/>
          <w:szCs w:val="24"/>
        </w:rPr>
        <w:t>temps d’attente</w:t>
      </w:r>
      <w:r w:rsidRPr="00440870">
        <w:rPr>
          <w:rFonts w:cs="Arial"/>
          <w:szCs w:val="24"/>
        </w:rPr>
        <w:t xml:space="preserve">, de la </w:t>
      </w:r>
      <w:r w:rsidRPr="00440870">
        <w:rPr>
          <w:rFonts w:cs="Arial"/>
          <w:b/>
          <w:bCs/>
          <w:szCs w:val="24"/>
        </w:rPr>
        <w:t>confidentialité des échanges</w:t>
      </w:r>
      <w:r w:rsidRPr="00440870">
        <w:rPr>
          <w:rFonts w:cs="Arial"/>
          <w:szCs w:val="24"/>
        </w:rPr>
        <w:t xml:space="preserve"> ou encore de la </w:t>
      </w:r>
      <w:r w:rsidRPr="00440870">
        <w:rPr>
          <w:rFonts w:cs="Arial"/>
          <w:b/>
          <w:bCs/>
          <w:szCs w:val="24"/>
        </w:rPr>
        <w:t>disponibilité des produits et des médicaments</w:t>
      </w:r>
      <w:r w:rsidRPr="00440870">
        <w:rPr>
          <w:rFonts w:cs="Arial"/>
          <w:szCs w:val="24"/>
        </w:rPr>
        <w:t>.</w:t>
      </w:r>
    </w:p>
    <w:p w:rsidR="003E197C" w:rsidRPr="00440870" w:rsidRDefault="003E197C" w:rsidP="000313D1">
      <w:pPr>
        <w:pStyle w:val="ydp5bd39ae4msonormal"/>
        <w:spacing w:after="180" w:afterAutospacing="0" w:line="360" w:lineRule="auto"/>
        <w:ind w:right="1411"/>
        <w:rPr>
          <w:szCs w:val="24"/>
        </w:rPr>
      </w:pPr>
      <w:r w:rsidRPr="00440870">
        <w:rPr>
          <w:rFonts w:cs="Arial"/>
          <w:szCs w:val="24"/>
        </w:rPr>
        <w:t xml:space="preserve">Comme à chaque édition triennale, les clients-patients auront également l’opportunité de se prononcer sur </w:t>
      </w:r>
      <w:r w:rsidRPr="00440870">
        <w:rPr>
          <w:rFonts w:cs="Arial"/>
          <w:b/>
          <w:bCs/>
          <w:szCs w:val="24"/>
        </w:rPr>
        <w:t xml:space="preserve">des éléments prospectifs. </w:t>
      </w:r>
      <w:r w:rsidRPr="00440870">
        <w:rPr>
          <w:rFonts w:cs="Arial"/>
          <w:szCs w:val="24"/>
        </w:rPr>
        <w:t>Ils pourront ainsi faire part de leur perception du</w:t>
      </w:r>
      <w:r w:rsidRPr="00440870">
        <w:rPr>
          <w:rFonts w:cs="Arial"/>
          <w:b/>
          <w:bCs/>
          <w:szCs w:val="24"/>
        </w:rPr>
        <w:t xml:space="preserve"> rôle de la pharmacie dans le parcours de santé</w:t>
      </w:r>
      <w:r w:rsidRPr="00440870">
        <w:rPr>
          <w:rFonts w:cs="Arial"/>
          <w:szCs w:val="24"/>
        </w:rPr>
        <w:t xml:space="preserve">, en se prononçant sur l’intérêt de bénéficier d’un </w:t>
      </w:r>
      <w:r w:rsidRPr="00440870">
        <w:rPr>
          <w:rFonts w:cs="Arial"/>
          <w:b/>
          <w:bCs/>
          <w:szCs w:val="24"/>
        </w:rPr>
        <w:t xml:space="preserve">bilan à domicile, </w:t>
      </w:r>
      <w:r w:rsidRPr="00440870">
        <w:rPr>
          <w:rFonts w:cs="Arial"/>
          <w:szCs w:val="24"/>
        </w:rPr>
        <w:t xml:space="preserve">du </w:t>
      </w:r>
      <w:r w:rsidRPr="00440870">
        <w:rPr>
          <w:rFonts w:cs="Arial"/>
          <w:b/>
          <w:bCs/>
          <w:color w:val="000000"/>
          <w:szCs w:val="24"/>
        </w:rPr>
        <w:t>suivi d’un traitement</w:t>
      </w:r>
      <w:r w:rsidRPr="00440870">
        <w:rPr>
          <w:rFonts w:cs="Arial"/>
          <w:color w:val="000000"/>
          <w:szCs w:val="24"/>
        </w:rPr>
        <w:t xml:space="preserve">, d’une </w:t>
      </w:r>
      <w:r w:rsidRPr="00440870">
        <w:rPr>
          <w:rFonts w:cs="Arial"/>
          <w:b/>
          <w:bCs/>
          <w:color w:val="000000"/>
          <w:szCs w:val="24"/>
        </w:rPr>
        <w:t xml:space="preserve">analyse du contenu de l’armoire à pharmacie… </w:t>
      </w:r>
      <w:r w:rsidRPr="00440870">
        <w:rPr>
          <w:rFonts w:cs="Arial"/>
          <w:szCs w:val="24"/>
        </w:rPr>
        <w:t>Sans oublier la télémédecine et les pharmaciens prescripteurs.</w:t>
      </w:r>
    </w:p>
    <w:p w:rsidR="000313D1" w:rsidRDefault="003E197C" w:rsidP="000313D1">
      <w:pPr>
        <w:pStyle w:val="ydp5bd39ae4msonormal"/>
        <w:spacing w:after="180" w:afterAutospacing="0" w:line="360" w:lineRule="auto"/>
        <w:ind w:right="1411"/>
        <w:rPr>
          <w:rFonts w:cs="Arial"/>
          <w:szCs w:val="24"/>
        </w:rPr>
      </w:pPr>
      <w:r w:rsidRPr="00440870">
        <w:rPr>
          <w:rFonts w:cs="Arial"/>
          <w:szCs w:val="24"/>
        </w:rPr>
        <w:t xml:space="preserve">Les clients-patients pourront également dire </w:t>
      </w:r>
      <w:r w:rsidRPr="00440870">
        <w:rPr>
          <w:rFonts w:cs="Arial"/>
          <w:b/>
          <w:bCs/>
          <w:szCs w:val="24"/>
        </w:rPr>
        <w:t>combien ils accepteraient de payer pour de nouvelles missions</w:t>
      </w:r>
      <w:r w:rsidRPr="00440870">
        <w:rPr>
          <w:rFonts w:cs="Arial"/>
          <w:szCs w:val="24"/>
        </w:rPr>
        <w:t xml:space="preserve"> comme des </w:t>
      </w:r>
      <w:r w:rsidRPr="00440870">
        <w:rPr>
          <w:rFonts w:cs="Arial"/>
          <w:b/>
          <w:bCs/>
          <w:szCs w:val="24"/>
        </w:rPr>
        <w:t>bilans de prévention</w:t>
      </w:r>
      <w:r w:rsidRPr="00440870">
        <w:rPr>
          <w:rFonts w:cs="Arial"/>
          <w:szCs w:val="24"/>
        </w:rPr>
        <w:t xml:space="preserve">, des </w:t>
      </w:r>
      <w:r w:rsidRPr="00440870">
        <w:rPr>
          <w:rFonts w:cs="Arial"/>
          <w:b/>
          <w:bCs/>
          <w:szCs w:val="24"/>
        </w:rPr>
        <w:t>coachings santé</w:t>
      </w:r>
      <w:r w:rsidRPr="00440870">
        <w:rPr>
          <w:rFonts w:cs="Arial"/>
          <w:szCs w:val="24"/>
        </w:rPr>
        <w:t xml:space="preserve">, un </w:t>
      </w:r>
      <w:r w:rsidRPr="00440870">
        <w:rPr>
          <w:rFonts w:cs="Arial"/>
          <w:b/>
          <w:bCs/>
          <w:szCs w:val="24"/>
        </w:rPr>
        <w:t>suivi du calendrier vaccinal</w:t>
      </w:r>
      <w:r w:rsidRPr="00440870">
        <w:rPr>
          <w:rFonts w:cs="Arial"/>
          <w:szCs w:val="24"/>
        </w:rPr>
        <w:t xml:space="preserve"> ou encore la </w:t>
      </w:r>
      <w:r w:rsidRPr="00440870">
        <w:rPr>
          <w:rFonts w:cs="Arial"/>
          <w:b/>
          <w:bCs/>
          <w:szCs w:val="24"/>
        </w:rPr>
        <w:t>préparation de piluliers</w:t>
      </w:r>
      <w:r w:rsidRPr="00440870">
        <w:rPr>
          <w:rFonts w:cs="Arial"/>
          <w:szCs w:val="24"/>
        </w:rPr>
        <w:t>. «</w:t>
      </w:r>
      <w:r w:rsidRPr="00440870">
        <w:rPr>
          <w:rFonts w:cs="Cambria"/>
          <w:szCs w:val="24"/>
        </w:rPr>
        <w:t> </w:t>
      </w:r>
      <w:r w:rsidRPr="00440870">
        <w:rPr>
          <w:rFonts w:cs="Arial"/>
          <w:szCs w:val="24"/>
        </w:rPr>
        <w:t>Cette d</w:t>
      </w:r>
      <w:r w:rsidRPr="00440870">
        <w:rPr>
          <w:rFonts w:cs="Quicksand"/>
          <w:szCs w:val="24"/>
        </w:rPr>
        <w:t>é</w:t>
      </w:r>
      <w:r w:rsidRPr="00440870">
        <w:rPr>
          <w:rFonts w:cs="Arial"/>
          <w:szCs w:val="24"/>
        </w:rPr>
        <w:t>marche prend tout son sens à l’heure où le métier de pharmacien est en pleine mutation</w:t>
      </w:r>
      <w:r w:rsidRPr="00440870">
        <w:rPr>
          <w:rFonts w:cs="Cambria"/>
          <w:szCs w:val="24"/>
        </w:rPr>
        <w:t> </w:t>
      </w:r>
      <w:r w:rsidRPr="00440870">
        <w:rPr>
          <w:rFonts w:cs="Arial"/>
          <w:szCs w:val="24"/>
        </w:rPr>
        <w:t>et o</w:t>
      </w:r>
      <w:r w:rsidRPr="00440870">
        <w:rPr>
          <w:rFonts w:cs="Quicksand"/>
          <w:szCs w:val="24"/>
        </w:rPr>
        <w:t>ù</w:t>
      </w:r>
      <w:r w:rsidRPr="00440870">
        <w:rPr>
          <w:rFonts w:cs="Arial"/>
          <w:szCs w:val="24"/>
        </w:rPr>
        <w:t xml:space="preserve"> les patients se montrent souvent plus audacieux que </w:t>
      </w:r>
      <w:r w:rsidRPr="00440870">
        <w:rPr>
          <w:rFonts w:cs="Arial"/>
          <w:szCs w:val="24"/>
        </w:rPr>
        <w:lastRenderedPageBreak/>
        <w:t>l</w:t>
      </w:r>
      <w:r w:rsidRPr="00440870">
        <w:rPr>
          <w:rFonts w:cs="Quicksand"/>
          <w:szCs w:val="24"/>
        </w:rPr>
        <w:t>’</w:t>
      </w:r>
      <w:r w:rsidRPr="00440870">
        <w:rPr>
          <w:rFonts w:cs="Arial"/>
          <w:szCs w:val="24"/>
        </w:rPr>
        <w:t xml:space="preserve">environnement officinal </w:t>
      </w:r>
      <w:r w:rsidRPr="00440870">
        <w:rPr>
          <w:rFonts w:cs="Cambria"/>
          <w:szCs w:val="24"/>
        </w:rPr>
        <w:t>»</w:t>
      </w:r>
      <w:r w:rsidRPr="00440870">
        <w:rPr>
          <w:rFonts w:cs="Arial"/>
          <w:szCs w:val="24"/>
        </w:rPr>
        <w:t>, explique Martine Costedoat, directrice g</w:t>
      </w:r>
      <w:r w:rsidRPr="00440870">
        <w:rPr>
          <w:rFonts w:cs="Quicksand"/>
          <w:szCs w:val="24"/>
        </w:rPr>
        <w:t>é</w:t>
      </w:r>
      <w:r w:rsidRPr="00440870">
        <w:rPr>
          <w:rFonts w:cs="Arial"/>
          <w:szCs w:val="24"/>
        </w:rPr>
        <w:t>n</w:t>
      </w:r>
      <w:r w:rsidRPr="00440870">
        <w:rPr>
          <w:rFonts w:cs="Quicksand"/>
          <w:szCs w:val="24"/>
        </w:rPr>
        <w:t>é</w:t>
      </w:r>
      <w:r w:rsidRPr="00440870">
        <w:rPr>
          <w:rFonts w:cs="Arial"/>
          <w:szCs w:val="24"/>
        </w:rPr>
        <w:t xml:space="preserve">rale de PHSQ. Les clients se verront </w:t>
      </w:r>
      <w:r w:rsidRPr="00440870">
        <w:rPr>
          <w:rFonts w:cs="Quicksand"/>
          <w:szCs w:val="24"/>
        </w:rPr>
        <w:t>é</w:t>
      </w:r>
      <w:r w:rsidRPr="00440870">
        <w:rPr>
          <w:rFonts w:cs="Arial"/>
          <w:szCs w:val="24"/>
        </w:rPr>
        <w:t>galement remettre des «</w:t>
      </w:r>
      <w:r w:rsidRPr="00440870">
        <w:rPr>
          <w:rFonts w:cs="Cambria"/>
          <w:szCs w:val="24"/>
        </w:rPr>
        <w:t> « </w:t>
      </w:r>
      <w:proofErr w:type="spellStart"/>
      <w:r w:rsidRPr="00440870">
        <w:rPr>
          <w:rFonts w:cs="Arial"/>
          <w:szCs w:val="24"/>
        </w:rPr>
        <w:t>leaflets</w:t>
      </w:r>
      <w:proofErr w:type="spellEnd"/>
      <w:r w:rsidRPr="00440870">
        <w:rPr>
          <w:rFonts w:cs="Cambria"/>
          <w:szCs w:val="24"/>
        </w:rPr>
        <w:t> »</w:t>
      </w:r>
      <w:r w:rsidRPr="00440870">
        <w:rPr>
          <w:rFonts w:cs="Arial"/>
          <w:szCs w:val="24"/>
        </w:rPr>
        <w:t xml:space="preserve"> expliquant les grandes lignes </w:t>
      </w:r>
      <w:r w:rsidRPr="00AB1465">
        <w:rPr>
          <w:rFonts w:cs="Arial"/>
          <w:szCs w:val="24"/>
        </w:rPr>
        <w:t>de l</w:t>
      </w:r>
      <w:r w:rsidRPr="00AB1465">
        <w:rPr>
          <w:rFonts w:cs="Quicksand"/>
          <w:szCs w:val="24"/>
        </w:rPr>
        <w:t>‘</w:t>
      </w:r>
      <w:r w:rsidRPr="00AB1465">
        <w:rPr>
          <w:rFonts w:cs="Arial"/>
          <w:szCs w:val="24"/>
        </w:rPr>
        <w:t>impact</w:t>
      </w:r>
      <w:r w:rsidRPr="00440870">
        <w:rPr>
          <w:rFonts w:cs="Arial"/>
          <w:szCs w:val="24"/>
        </w:rPr>
        <w:t xml:space="preserve"> de la certification qualit</w:t>
      </w:r>
      <w:r w:rsidRPr="00440870">
        <w:rPr>
          <w:rFonts w:cs="Quicksand"/>
          <w:szCs w:val="24"/>
        </w:rPr>
        <w:t>é</w:t>
      </w:r>
      <w:r w:rsidRPr="00440870">
        <w:rPr>
          <w:rFonts w:cs="Arial"/>
          <w:szCs w:val="24"/>
        </w:rPr>
        <w:t xml:space="preserve"> dans leur officine afin de valoriser le travail accompli par toute l</w:t>
      </w:r>
      <w:r w:rsidRPr="00440870">
        <w:rPr>
          <w:rFonts w:cs="Quicksand"/>
          <w:szCs w:val="24"/>
        </w:rPr>
        <w:t>’é</w:t>
      </w:r>
      <w:r w:rsidRPr="00440870">
        <w:rPr>
          <w:rFonts w:cs="Arial"/>
          <w:szCs w:val="24"/>
        </w:rPr>
        <w:t>quipe.</w:t>
      </w:r>
    </w:p>
    <w:p w:rsidR="003E197C" w:rsidRPr="00440870" w:rsidRDefault="003E197C" w:rsidP="000313D1">
      <w:pPr>
        <w:pStyle w:val="ydp5bd39ae4msonormal"/>
        <w:spacing w:after="180" w:afterAutospacing="0" w:line="360" w:lineRule="auto"/>
        <w:ind w:right="1411"/>
        <w:rPr>
          <w:szCs w:val="24"/>
        </w:rPr>
      </w:pPr>
      <w:r w:rsidRPr="00440870">
        <w:rPr>
          <w:szCs w:val="24"/>
        </w:rPr>
        <w:t>Autre nouveauté</w:t>
      </w:r>
      <w:r w:rsidRPr="00440870">
        <w:rPr>
          <w:rFonts w:cs="Cambria"/>
          <w:szCs w:val="24"/>
        </w:rPr>
        <w:t> </w:t>
      </w:r>
      <w:r w:rsidRPr="00440870">
        <w:rPr>
          <w:szCs w:val="24"/>
        </w:rPr>
        <w:t xml:space="preserve">: </w:t>
      </w:r>
      <w:r w:rsidRPr="00440870">
        <w:rPr>
          <w:b/>
          <w:bCs/>
          <w:szCs w:val="24"/>
        </w:rPr>
        <w:t>plusieurs modes de collecte d’informations</w:t>
      </w:r>
      <w:r w:rsidRPr="00440870">
        <w:rPr>
          <w:b/>
          <w:bCs/>
          <w:color w:val="31849B" w:themeColor="accent5" w:themeShade="BF"/>
          <w:szCs w:val="24"/>
        </w:rPr>
        <w:t xml:space="preserve"> </w:t>
      </w:r>
      <w:r w:rsidRPr="00440870">
        <w:rPr>
          <w:b/>
          <w:bCs/>
          <w:szCs w:val="24"/>
        </w:rPr>
        <w:t>seront proposés</w:t>
      </w:r>
      <w:r w:rsidRPr="00440870">
        <w:rPr>
          <w:szCs w:val="24"/>
        </w:rPr>
        <w:t xml:space="preserve">. Le recours à un </w:t>
      </w:r>
      <w:r w:rsidRPr="00440870">
        <w:rPr>
          <w:b/>
          <w:bCs/>
          <w:szCs w:val="24"/>
        </w:rPr>
        <w:t>site Hébergeur Agréé de Données de Santé</w:t>
      </w:r>
      <w:r w:rsidR="009804E4" w:rsidRPr="00440870">
        <w:rPr>
          <w:b/>
          <w:bCs/>
          <w:szCs w:val="24"/>
        </w:rPr>
        <w:t xml:space="preserve"> </w:t>
      </w:r>
      <w:r w:rsidR="009804E4" w:rsidRPr="0097383E">
        <w:rPr>
          <w:b/>
          <w:bCs/>
          <w:szCs w:val="24"/>
        </w:rPr>
        <w:t>(HDS)</w:t>
      </w:r>
      <w:r w:rsidRPr="00440870">
        <w:rPr>
          <w:szCs w:val="24"/>
        </w:rPr>
        <w:t xml:space="preserve"> permet aux pharmaciens participants de choisir d’obtenir les informations soit directement en ligne depuis un poste connecté soit à partir d’une tablette. De l’officine, les pharmaciens pourront également envoyer le questionnaire à leurs clients-patients par mail ou par SMS. Ceux-ci pourront également accéder au questionnaire à partir d’un QR code ou par le biais du site internet ou du compte Facebook de la pharmacie. Et pour les plus traditionnels, un formulaire papier sera toujours à disposition.</w:t>
      </w:r>
    </w:p>
    <w:p w:rsidR="003E197C" w:rsidRPr="00440870" w:rsidRDefault="003E197C" w:rsidP="00AB1465">
      <w:pPr>
        <w:pStyle w:val="ydp5bd39ae4default"/>
        <w:spacing w:after="180" w:afterAutospacing="0" w:line="360" w:lineRule="auto"/>
        <w:ind w:right="1411"/>
        <w:jc w:val="both"/>
        <w:rPr>
          <w:szCs w:val="24"/>
        </w:rPr>
      </w:pPr>
      <w:r w:rsidRPr="00440870">
        <w:rPr>
          <w:szCs w:val="24"/>
        </w:rPr>
        <w:t>Précision supplémentaire</w:t>
      </w:r>
      <w:r w:rsidRPr="00440870">
        <w:rPr>
          <w:rFonts w:cs="Cambria"/>
          <w:szCs w:val="24"/>
        </w:rPr>
        <w:t> </w:t>
      </w:r>
      <w:r w:rsidRPr="00440870">
        <w:rPr>
          <w:szCs w:val="24"/>
        </w:rPr>
        <w:t>: les donn</w:t>
      </w:r>
      <w:r w:rsidRPr="00440870">
        <w:rPr>
          <w:rFonts w:cs="Quicksand"/>
          <w:szCs w:val="24"/>
        </w:rPr>
        <w:t>é</w:t>
      </w:r>
      <w:r w:rsidRPr="00440870">
        <w:rPr>
          <w:szCs w:val="24"/>
        </w:rPr>
        <w:t>es r</w:t>
      </w:r>
      <w:r w:rsidRPr="00440870">
        <w:rPr>
          <w:rFonts w:cs="Quicksand"/>
          <w:szCs w:val="24"/>
        </w:rPr>
        <w:t>é</w:t>
      </w:r>
      <w:r w:rsidRPr="00440870">
        <w:rPr>
          <w:szCs w:val="24"/>
        </w:rPr>
        <w:t>colt</w:t>
      </w:r>
      <w:r w:rsidRPr="00440870">
        <w:rPr>
          <w:rFonts w:cs="Quicksand"/>
          <w:szCs w:val="24"/>
        </w:rPr>
        <w:t>é</w:t>
      </w:r>
      <w:r w:rsidRPr="00440870">
        <w:rPr>
          <w:szCs w:val="24"/>
        </w:rPr>
        <w:t>es dans le cadre de l</w:t>
      </w:r>
      <w:r w:rsidRPr="00440870">
        <w:rPr>
          <w:rFonts w:cs="Quicksand"/>
          <w:szCs w:val="24"/>
        </w:rPr>
        <w:t>’</w:t>
      </w:r>
      <w:r w:rsidRPr="00440870">
        <w:rPr>
          <w:szCs w:val="24"/>
        </w:rPr>
        <w:t>enqu</w:t>
      </w:r>
      <w:r w:rsidRPr="00440870">
        <w:rPr>
          <w:rFonts w:cs="Quicksand"/>
          <w:szCs w:val="24"/>
        </w:rPr>
        <w:t>ê</w:t>
      </w:r>
      <w:r w:rsidRPr="00440870">
        <w:rPr>
          <w:szCs w:val="24"/>
        </w:rPr>
        <w:t xml:space="preserve">te </w:t>
      </w:r>
      <w:r w:rsidRPr="00440870">
        <w:rPr>
          <w:rFonts w:cs="Quicksand"/>
          <w:szCs w:val="24"/>
        </w:rPr>
        <w:t>«</w:t>
      </w:r>
      <w:r w:rsidRPr="00440870">
        <w:rPr>
          <w:rFonts w:cs="Cambria"/>
          <w:szCs w:val="24"/>
        </w:rPr>
        <w:t> </w:t>
      </w:r>
      <w:r w:rsidR="003C219B" w:rsidRPr="00440870">
        <w:rPr>
          <w:rFonts w:cs="Cambria"/>
          <w:szCs w:val="24"/>
        </w:rPr>
        <w:t>"</w:t>
      </w:r>
      <w:r w:rsidRPr="00440870">
        <w:rPr>
          <w:szCs w:val="24"/>
        </w:rPr>
        <w:t>Journ</w:t>
      </w:r>
      <w:r w:rsidRPr="00440870">
        <w:rPr>
          <w:rFonts w:cs="Quicksand"/>
          <w:szCs w:val="24"/>
        </w:rPr>
        <w:t>é</w:t>
      </w:r>
      <w:r w:rsidRPr="00440870">
        <w:rPr>
          <w:szCs w:val="24"/>
        </w:rPr>
        <w:t>es Qualit</w:t>
      </w:r>
      <w:r w:rsidRPr="00440870">
        <w:rPr>
          <w:rFonts w:cs="Quicksand"/>
          <w:szCs w:val="24"/>
        </w:rPr>
        <w:t>é</w:t>
      </w:r>
      <w:r w:rsidRPr="00440870">
        <w:rPr>
          <w:szCs w:val="24"/>
        </w:rPr>
        <w:t xml:space="preserve"> 2018</w:t>
      </w:r>
      <w:r w:rsidR="003C219B" w:rsidRPr="00440870">
        <w:rPr>
          <w:rFonts w:cs="Cambria"/>
          <w:szCs w:val="24"/>
        </w:rPr>
        <w:t>“</w:t>
      </w:r>
      <w:r w:rsidRPr="00440870">
        <w:rPr>
          <w:b/>
          <w:bCs/>
          <w:szCs w:val="24"/>
        </w:rPr>
        <w:t xml:space="preserve">, sont </w:t>
      </w:r>
      <w:r w:rsidRPr="0097383E">
        <w:rPr>
          <w:b/>
          <w:bCs/>
          <w:szCs w:val="24"/>
        </w:rPr>
        <w:t>totalement anonymisées</w:t>
      </w:r>
      <w:r w:rsidR="0097383E">
        <w:rPr>
          <w:bCs/>
          <w:szCs w:val="24"/>
        </w:rPr>
        <w:t xml:space="preserve"> </w:t>
      </w:r>
      <w:r w:rsidRPr="00440870">
        <w:rPr>
          <w:bCs/>
          <w:szCs w:val="24"/>
        </w:rPr>
        <w:t>et</w:t>
      </w:r>
      <w:r w:rsidRPr="00440870">
        <w:rPr>
          <w:b/>
          <w:bCs/>
          <w:szCs w:val="24"/>
        </w:rPr>
        <w:t xml:space="preserve"> </w:t>
      </w:r>
      <w:r w:rsidRPr="00440870">
        <w:rPr>
          <w:bCs/>
          <w:szCs w:val="24"/>
        </w:rPr>
        <w:t>t</w:t>
      </w:r>
      <w:r w:rsidRPr="00440870">
        <w:rPr>
          <w:szCs w:val="24"/>
        </w:rPr>
        <w:t xml:space="preserve">outes les précautions ont été prises afin de </w:t>
      </w:r>
      <w:r w:rsidRPr="00440870">
        <w:rPr>
          <w:b/>
          <w:bCs/>
          <w:szCs w:val="24"/>
        </w:rPr>
        <w:t>préserver leur confidentialité et leur intégrité</w:t>
      </w:r>
      <w:r w:rsidR="003C219B" w:rsidRPr="00440870">
        <w:rPr>
          <w:szCs w:val="24"/>
        </w:rPr>
        <w:t>.</w:t>
      </w:r>
    </w:p>
    <w:p w:rsidR="000313D1" w:rsidRDefault="003E197C" w:rsidP="000313D1">
      <w:pPr>
        <w:pStyle w:val="ydp5bd39ae4default"/>
        <w:spacing w:after="180" w:afterAutospacing="0" w:line="360" w:lineRule="auto"/>
        <w:ind w:right="1411"/>
        <w:jc w:val="both"/>
        <w:rPr>
          <w:rFonts w:cs="Quicksand"/>
          <w:szCs w:val="24"/>
        </w:rPr>
      </w:pPr>
      <w:r w:rsidRPr="00440870">
        <w:rPr>
          <w:szCs w:val="24"/>
        </w:rPr>
        <w:t xml:space="preserve">Grâce aux moyens techniques mis en œuvre et à l’appui sans faille des </w:t>
      </w:r>
      <w:r w:rsidR="009804E4" w:rsidRPr="0097383E">
        <w:rPr>
          <w:szCs w:val="24"/>
        </w:rPr>
        <w:t>G</w:t>
      </w:r>
      <w:r w:rsidRPr="00440870">
        <w:rPr>
          <w:szCs w:val="24"/>
        </w:rPr>
        <w:t>roupements</w:t>
      </w:r>
      <w:r w:rsidR="0097383E">
        <w:rPr>
          <w:szCs w:val="24"/>
        </w:rPr>
        <w:t xml:space="preserve"> impliqués</w:t>
      </w:r>
      <w:r w:rsidRPr="0097383E">
        <w:rPr>
          <w:szCs w:val="24"/>
        </w:rPr>
        <w:t>,</w:t>
      </w:r>
      <w:r w:rsidRPr="00440870">
        <w:rPr>
          <w:szCs w:val="24"/>
        </w:rPr>
        <w:t xml:space="preserve"> P</w:t>
      </w:r>
      <w:r w:rsidRPr="00440870">
        <w:rPr>
          <w:color w:val="31849B" w:themeColor="accent5" w:themeShade="BF"/>
          <w:szCs w:val="24"/>
        </w:rPr>
        <w:t>H</w:t>
      </w:r>
      <w:r w:rsidRPr="00440870">
        <w:rPr>
          <w:szCs w:val="24"/>
        </w:rPr>
        <w:t xml:space="preserve">SQ espère cette année dépasser les </w:t>
      </w:r>
      <w:r w:rsidR="00934186">
        <w:rPr>
          <w:szCs w:val="24"/>
        </w:rPr>
        <w:t>3</w:t>
      </w:r>
      <w:r w:rsidR="00AB1465" w:rsidRPr="00AB1465">
        <w:rPr>
          <w:szCs w:val="24"/>
        </w:rPr>
        <w:t>0000</w:t>
      </w:r>
      <w:r w:rsidRPr="00440870">
        <w:rPr>
          <w:szCs w:val="24"/>
        </w:rPr>
        <w:t xml:space="preserve"> r</w:t>
      </w:r>
      <w:r w:rsidRPr="00440870">
        <w:rPr>
          <w:rFonts w:cs="Quicksand"/>
          <w:szCs w:val="24"/>
        </w:rPr>
        <w:t>é</w:t>
      </w:r>
      <w:r w:rsidRPr="00440870">
        <w:rPr>
          <w:szCs w:val="24"/>
        </w:rPr>
        <w:t>ponses. Rendez-vous fin novembre pour la synth</w:t>
      </w:r>
      <w:r w:rsidRPr="00440870">
        <w:rPr>
          <w:rFonts w:cs="Quicksand"/>
          <w:szCs w:val="24"/>
        </w:rPr>
        <w:t>è</w:t>
      </w:r>
      <w:r w:rsidRPr="00440870">
        <w:rPr>
          <w:szCs w:val="24"/>
        </w:rPr>
        <w:t>se des r</w:t>
      </w:r>
      <w:r w:rsidRPr="00440870">
        <w:rPr>
          <w:rFonts w:cs="Quicksand"/>
          <w:szCs w:val="24"/>
        </w:rPr>
        <w:t>é</w:t>
      </w:r>
      <w:r w:rsidRPr="00440870">
        <w:rPr>
          <w:szCs w:val="24"/>
        </w:rPr>
        <w:t>sultats</w:t>
      </w:r>
      <w:r w:rsidRPr="00440870">
        <w:rPr>
          <w:rFonts w:cs="Quicksand"/>
          <w:szCs w:val="24"/>
        </w:rPr>
        <w:t>…</w:t>
      </w:r>
      <w:bookmarkStart w:id="0" w:name="_GoBack"/>
      <w:bookmarkEnd w:id="0"/>
    </w:p>
    <w:p w:rsidR="009350F6" w:rsidRPr="000313D1" w:rsidRDefault="009350F6" w:rsidP="000313D1">
      <w:pPr>
        <w:pStyle w:val="ydp5bd39ae4default"/>
        <w:spacing w:after="180" w:afterAutospacing="0" w:line="360" w:lineRule="auto"/>
        <w:ind w:right="1411"/>
        <w:jc w:val="both"/>
        <w:rPr>
          <w:rFonts w:cs="Quicksand"/>
          <w:szCs w:val="24"/>
        </w:rPr>
      </w:pPr>
      <w:r w:rsidRPr="000313D1">
        <w:rPr>
          <w:b/>
          <w:color w:val="008080"/>
          <w:szCs w:val="16"/>
        </w:rPr>
        <w:t>Pharma Système Qualité en quelques mots :</w:t>
      </w:r>
      <w:bookmarkStart w:id="1" w:name="_Hlk526962839"/>
    </w:p>
    <w:bookmarkEnd w:id="1"/>
    <w:p w:rsidR="000313D1" w:rsidRDefault="000313D1" w:rsidP="00AB1465">
      <w:pPr>
        <w:ind w:right="1411"/>
        <w:jc w:val="both"/>
        <w:rPr>
          <w:rFonts w:ascii="Calibri" w:hAnsi="Calibri"/>
          <w:sz w:val="18"/>
          <w:szCs w:val="16"/>
        </w:rPr>
      </w:pPr>
      <w:r w:rsidRPr="000313D1">
        <w:rPr>
          <w:rFonts w:ascii="Calibri" w:hAnsi="Calibri"/>
          <w:sz w:val="18"/>
          <w:szCs w:val="16"/>
        </w:rPr>
        <w:t>Créée en 2009, l’association Pharma Système Qualité ® (Loi 1901) a pour objectif de diffuser le plus largement possible auprè</w:t>
      </w:r>
      <w:r>
        <w:rPr>
          <w:rFonts w:ascii="Calibri" w:hAnsi="Calibri"/>
          <w:sz w:val="18"/>
          <w:szCs w:val="16"/>
        </w:rPr>
        <w:t>s</w:t>
      </w:r>
      <w:r>
        <w:rPr>
          <w:sz w:val="18"/>
          <w:szCs w:val="16"/>
        </w:rPr>
        <w:t xml:space="preserve"> </w:t>
      </w:r>
      <w:r w:rsidRPr="000313D1">
        <w:rPr>
          <w:rFonts w:ascii="Calibri" w:hAnsi="Calibri"/>
          <w:sz w:val="18"/>
          <w:szCs w:val="16"/>
        </w:rPr>
        <w:t>des pharmacies d’officines engagées les Bonnes pratiques d’organisation et de service aux patients</w:t>
      </w:r>
      <w:r>
        <w:rPr>
          <w:rFonts w:ascii="Calibri" w:hAnsi="Calibri"/>
          <w:sz w:val="18"/>
          <w:szCs w:val="16"/>
        </w:rPr>
        <w:t xml:space="preserve"> et de les accompagner à une certification ISO 9001-QMS Pharma. </w:t>
      </w:r>
    </w:p>
    <w:p w:rsidR="009350F6" w:rsidRPr="000313D1" w:rsidRDefault="009350F6" w:rsidP="00AB1465">
      <w:pPr>
        <w:ind w:right="1411"/>
        <w:jc w:val="both"/>
        <w:rPr>
          <w:rFonts w:ascii="Calibri" w:hAnsi="Calibri"/>
          <w:sz w:val="18"/>
          <w:szCs w:val="16"/>
        </w:rPr>
      </w:pPr>
      <w:r w:rsidRPr="000313D1">
        <w:rPr>
          <w:rFonts w:ascii="Calibri" w:hAnsi="Calibri"/>
          <w:sz w:val="18"/>
          <w:szCs w:val="16"/>
        </w:rPr>
        <w:t xml:space="preserve">Cette approche collective permet de mutualiser efficacement les coûts, pour favoriser la plus grande accessibilité possible aux pharmacies, qu’elles soient indépendantes ou bien adhérentes d’un groupement et qu’elle que soit leur taille ou leur typologie. Les pharmacies engagées sont ainsi amenées, sur un programme d’accompagnement d’un an environ, à passer en revue leurs pratiques professionnelles et l’ensemble de leur organisation. </w:t>
      </w:r>
    </w:p>
    <w:p w:rsidR="009350F6" w:rsidRDefault="009350F6" w:rsidP="00AB1465">
      <w:pPr>
        <w:ind w:right="1411"/>
        <w:jc w:val="both"/>
        <w:rPr>
          <w:rFonts w:ascii="Calibri" w:hAnsi="Calibri"/>
          <w:sz w:val="18"/>
          <w:szCs w:val="16"/>
        </w:rPr>
      </w:pPr>
      <w:r w:rsidRPr="000313D1">
        <w:rPr>
          <w:rFonts w:ascii="Calibri" w:hAnsi="Calibri"/>
          <w:sz w:val="18"/>
          <w:szCs w:val="16"/>
        </w:rPr>
        <w:t>Véritable levier pour consolider et améliorer les pratiques</w:t>
      </w:r>
      <w:r w:rsidR="0097383E" w:rsidRPr="000313D1">
        <w:rPr>
          <w:rFonts w:ascii="Calibri" w:hAnsi="Calibri"/>
          <w:sz w:val="18"/>
          <w:szCs w:val="16"/>
        </w:rPr>
        <w:t xml:space="preserve"> </w:t>
      </w:r>
      <w:r w:rsidRPr="000313D1">
        <w:rPr>
          <w:rFonts w:ascii="Calibri" w:hAnsi="Calibri"/>
          <w:sz w:val="18"/>
          <w:szCs w:val="16"/>
        </w:rPr>
        <w:t xml:space="preserve">de la pharmacie, l’association entend anticiper les évolutions de fond du métier. Dans cette optique, PHSQ anime, avec l’ensemble des parties prenantes engagées*, la mise en œuvre d’une démarche de double certification basée sur le référentiel ISO 9001 (version 2015), norme internationale de référence pour le management de la qualité, et sur le référentiel métier QMS Pharma de bonnes pratiques officinales, d’origine suisse, et adapté à la pratique française. </w:t>
      </w:r>
    </w:p>
    <w:p w:rsidR="00272CEC" w:rsidRPr="000313D1" w:rsidRDefault="00272CEC" w:rsidP="00AB1465">
      <w:pPr>
        <w:ind w:right="1411"/>
        <w:jc w:val="both"/>
        <w:rPr>
          <w:rFonts w:ascii="Calibri" w:hAnsi="Calibri"/>
          <w:sz w:val="18"/>
          <w:szCs w:val="16"/>
        </w:rPr>
      </w:pPr>
    </w:p>
    <w:p w:rsidR="00272CEC" w:rsidRDefault="009350F6" w:rsidP="000313D1">
      <w:pPr>
        <w:ind w:right="1411"/>
        <w:jc w:val="both"/>
        <w:rPr>
          <w:rFonts w:ascii="Quicksand" w:hAnsi="Quicksand"/>
          <w:strike/>
          <w:noProof/>
          <w:sz w:val="16"/>
          <w:szCs w:val="16"/>
        </w:rPr>
      </w:pPr>
      <w:r w:rsidRPr="000313D1">
        <w:rPr>
          <w:rFonts w:ascii="Calibri" w:hAnsi="Calibri" w:cs="Arial"/>
          <w:i/>
          <w:color w:val="31849B" w:themeColor="accent5" w:themeShade="BF"/>
          <w:sz w:val="18"/>
          <w:szCs w:val="16"/>
        </w:rPr>
        <w:t xml:space="preserve">* La démarche de certification ISO9001 – QMS Pharma ® rassemble aujourd’hui 2 </w:t>
      </w:r>
      <w:r w:rsidR="003E197C" w:rsidRPr="000313D1">
        <w:rPr>
          <w:rFonts w:ascii="Calibri" w:hAnsi="Calibri" w:cs="Arial"/>
          <w:i/>
          <w:color w:val="31849B" w:themeColor="accent5" w:themeShade="BF"/>
          <w:sz w:val="18"/>
          <w:szCs w:val="16"/>
        </w:rPr>
        <w:t>492</w:t>
      </w:r>
      <w:r w:rsidRPr="000313D1">
        <w:rPr>
          <w:rFonts w:ascii="Calibri" w:hAnsi="Calibri" w:cs="Arial"/>
          <w:i/>
          <w:color w:val="31849B" w:themeColor="accent5" w:themeShade="BF"/>
          <w:sz w:val="18"/>
          <w:szCs w:val="16"/>
        </w:rPr>
        <w:t xml:space="preserve"> pharmacies indépendantes ou adhérentes de 1</w:t>
      </w:r>
      <w:r w:rsidR="003E197C" w:rsidRPr="000313D1">
        <w:rPr>
          <w:rFonts w:ascii="Calibri" w:hAnsi="Calibri" w:cs="Arial"/>
          <w:i/>
          <w:color w:val="31849B" w:themeColor="accent5" w:themeShade="BF"/>
          <w:sz w:val="18"/>
          <w:szCs w:val="16"/>
        </w:rPr>
        <w:t>7</w:t>
      </w:r>
      <w:r w:rsidRPr="000313D1">
        <w:rPr>
          <w:rFonts w:ascii="Calibri" w:hAnsi="Calibri" w:cs="Arial"/>
          <w:i/>
          <w:color w:val="31849B" w:themeColor="accent5" w:themeShade="BF"/>
          <w:sz w:val="18"/>
          <w:szCs w:val="16"/>
        </w:rPr>
        <w:t xml:space="preserve"> Groupements d’officines</w:t>
      </w:r>
      <w:r w:rsidR="007A0074" w:rsidRPr="000313D1">
        <w:rPr>
          <w:rFonts w:ascii="Calibri" w:hAnsi="Calibri" w:cs="Arial"/>
          <w:i/>
          <w:color w:val="31849B" w:themeColor="accent5" w:themeShade="BF"/>
          <w:sz w:val="18"/>
          <w:szCs w:val="16"/>
        </w:rPr>
        <w:t xml:space="preserve"> </w:t>
      </w:r>
      <w:r w:rsidR="00A62307" w:rsidRPr="000313D1">
        <w:rPr>
          <w:rFonts w:ascii="Calibri" w:hAnsi="Calibri" w:cs="Arial"/>
          <w:i/>
          <w:color w:val="31849B" w:themeColor="accent5" w:themeShade="BF"/>
          <w:sz w:val="18"/>
          <w:szCs w:val="16"/>
        </w:rPr>
        <w:t xml:space="preserve">: </w:t>
      </w:r>
      <w:proofErr w:type="spellStart"/>
      <w:r w:rsidR="00A62307" w:rsidRPr="000313D1">
        <w:rPr>
          <w:rFonts w:ascii="Calibri" w:hAnsi="Calibri" w:cs="Arial"/>
          <w:b/>
          <w:i/>
          <w:color w:val="31849B" w:themeColor="accent5" w:themeShade="BF"/>
          <w:sz w:val="18"/>
          <w:szCs w:val="16"/>
        </w:rPr>
        <w:t>Alphega</w:t>
      </w:r>
      <w:proofErr w:type="spellEnd"/>
      <w:r w:rsidR="00A62307" w:rsidRPr="000313D1">
        <w:rPr>
          <w:rFonts w:ascii="Calibri" w:hAnsi="Calibri" w:cs="Arial"/>
          <w:b/>
          <w:i/>
          <w:color w:val="31849B" w:themeColor="accent5" w:themeShade="BF"/>
          <w:sz w:val="18"/>
          <w:szCs w:val="16"/>
        </w:rPr>
        <w:t xml:space="preserve">, Apsara, </w:t>
      </w:r>
      <w:proofErr w:type="spellStart"/>
      <w:r w:rsidR="00A62307" w:rsidRPr="000313D1">
        <w:rPr>
          <w:rFonts w:ascii="Calibri" w:hAnsi="Calibri" w:cs="Arial"/>
          <w:b/>
          <w:i/>
          <w:color w:val="31849B" w:themeColor="accent5" w:themeShade="BF"/>
          <w:sz w:val="18"/>
          <w:szCs w:val="16"/>
        </w:rPr>
        <w:t>Ceido</w:t>
      </w:r>
      <w:proofErr w:type="spellEnd"/>
      <w:r w:rsidR="00A62307" w:rsidRPr="000313D1">
        <w:rPr>
          <w:rFonts w:ascii="Calibri" w:hAnsi="Calibri" w:cs="Arial"/>
          <w:b/>
          <w:i/>
          <w:color w:val="31849B" w:themeColor="accent5" w:themeShade="BF"/>
          <w:sz w:val="18"/>
          <w:szCs w:val="16"/>
        </w:rPr>
        <w:t xml:space="preserve">, </w:t>
      </w:r>
      <w:proofErr w:type="spellStart"/>
      <w:r w:rsidR="00A62307" w:rsidRPr="000313D1">
        <w:rPr>
          <w:rFonts w:ascii="Calibri" w:hAnsi="Calibri" w:cs="Arial"/>
          <w:b/>
          <w:i/>
          <w:color w:val="31849B" w:themeColor="accent5" w:themeShade="BF"/>
          <w:sz w:val="18"/>
          <w:szCs w:val="16"/>
        </w:rPr>
        <w:t>Cofisant</w:t>
      </w:r>
      <w:r w:rsidR="00A62307" w:rsidRPr="000313D1">
        <w:rPr>
          <w:rFonts w:ascii="Calibri" w:hAnsi="Calibri" w:cs="Quicksand"/>
          <w:b/>
          <w:i/>
          <w:color w:val="31849B" w:themeColor="accent5" w:themeShade="BF"/>
          <w:sz w:val="18"/>
          <w:szCs w:val="16"/>
        </w:rPr>
        <w:t>é</w:t>
      </w:r>
      <w:proofErr w:type="spellEnd"/>
      <w:r w:rsidR="00A62307" w:rsidRPr="000313D1">
        <w:rPr>
          <w:rFonts w:ascii="Calibri" w:hAnsi="Calibri" w:cs="Arial"/>
          <w:b/>
          <w:i/>
          <w:color w:val="31849B" w:themeColor="accent5" w:themeShade="BF"/>
          <w:sz w:val="18"/>
          <w:szCs w:val="16"/>
        </w:rPr>
        <w:t xml:space="preserve">, Coop APM, </w:t>
      </w:r>
      <w:proofErr w:type="spellStart"/>
      <w:r w:rsidR="00A62307" w:rsidRPr="000313D1">
        <w:rPr>
          <w:rFonts w:ascii="Calibri" w:hAnsi="Calibri" w:cs="Arial"/>
          <w:b/>
          <w:i/>
          <w:color w:val="31849B" w:themeColor="accent5" w:themeShade="BF"/>
          <w:sz w:val="18"/>
          <w:szCs w:val="16"/>
        </w:rPr>
        <w:t>Giphar</w:t>
      </w:r>
      <w:proofErr w:type="spellEnd"/>
      <w:r w:rsidR="00A62307" w:rsidRPr="000313D1">
        <w:rPr>
          <w:rFonts w:ascii="Calibri" w:hAnsi="Calibri" w:cs="Arial"/>
          <w:b/>
          <w:i/>
          <w:color w:val="31849B" w:themeColor="accent5" w:themeShade="BF"/>
          <w:sz w:val="18"/>
          <w:szCs w:val="16"/>
        </w:rPr>
        <w:t xml:space="preserve">, </w:t>
      </w:r>
      <w:proofErr w:type="spellStart"/>
      <w:r w:rsidR="00A62307" w:rsidRPr="000313D1">
        <w:rPr>
          <w:rFonts w:ascii="Calibri" w:hAnsi="Calibri" w:cs="Arial"/>
          <w:b/>
          <w:i/>
          <w:color w:val="31849B" w:themeColor="accent5" w:themeShade="BF"/>
          <w:sz w:val="18"/>
          <w:szCs w:val="16"/>
        </w:rPr>
        <w:t>Giropharm</w:t>
      </w:r>
      <w:proofErr w:type="spellEnd"/>
      <w:r w:rsidR="000313D1">
        <w:rPr>
          <w:rFonts w:ascii="Calibri" w:hAnsi="Calibri" w:cs="Arial"/>
          <w:b/>
          <w:i/>
          <w:color w:val="31849B" w:themeColor="accent5" w:themeShade="BF"/>
          <w:sz w:val="18"/>
          <w:szCs w:val="16"/>
        </w:rPr>
        <w:t xml:space="preserve">, </w:t>
      </w:r>
      <w:proofErr w:type="spellStart"/>
      <w:proofErr w:type="gramStart"/>
      <w:r w:rsidR="003E197C" w:rsidRPr="000313D1">
        <w:rPr>
          <w:rFonts w:ascii="Calibri" w:hAnsi="Calibri" w:cs="Arial"/>
          <w:b/>
          <w:i/>
          <w:color w:val="31849B" w:themeColor="accent5" w:themeShade="BF"/>
          <w:sz w:val="18"/>
          <w:szCs w:val="16"/>
        </w:rPr>
        <w:t>Leader</w:t>
      </w:r>
      <w:r w:rsidR="009804E4" w:rsidRPr="000313D1">
        <w:rPr>
          <w:rFonts w:ascii="Calibri" w:hAnsi="Calibri" w:cs="Arial"/>
          <w:b/>
          <w:i/>
          <w:color w:val="31849B" w:themeColor="accent5" w:themeShade="BF"/>
          <w:sz w:val="18"/>
          <w:szCs w:val="16"/>
        </w:rPr>
        <w:t>s</w:t>
      </w:r>
      <w:r w:rsidR="003E197C" w:rsidRPr="000313D1">
        <w:rPr>
          <w:rFonts w:ascii="Calibri" w:hAnsi="Calibri" w:cs="Arial"/>
          <w:b/>
          <w:i/>
          <w:color w:val="31849B" w:themeColor="accent5" w:themeShade="BF"/>
          <w:sz w:val="18"/>
          <w:szCs w:val="16"/>
        </w:rPr>
        <w:t>anté</w:t>
      </w:r>
      <w:proofErr w:type="spellEnd"/>
      <w:r w:rsidR="000313D1">
        <w:rPr>
          <w:rFonts w:ascii="Calibri" w:hAnsi="Calibri" w:cs="Arial"/>
          <w:b/>
          <w:i/>
          <w:color w:val="31849B" w:themeColor="accent5" w:themeShade="BF"/>
          <w:sz w:val="18"/>
          <w:szCs w:val="16"/>
        </w:rPr>
        <w:t xml:space="preserve"> </w:t>
      </w:r>
      <w:r w:rsidR="003E197C" w:rsidRPr="000313D1">
        <w:rPr>
          <w:rFonts w:ascii="Calibri" w:hAnsi="Calibri" w:cs="Arial"/>
          <w:b/>
          <w:i/>
          <w:color w:val="31849B" w:themeColor="accent5" w:themeShade="BF"/>
          <w:sz w:val="18"/>
          <w:szCs w:val="16"/>
        </w:rPr>
        <w:t>,</w:t>
      </w:r>
      <w:r w:rsidR="00A62307" w:rsidRPr="000313D1">
        <w:rPr>
          <w:rFonts w:ascii="Calibri" w:hAnsi="Calibri" w:cs="Arial"/>
          <w:b/>
          <w:i/>
          <w:color w:val="31849B" w:themeColor="accent5" w:themeShade="BF"/>
          <w:sz w:val="18"/>
          <w:szCs w:val="16"/>
        </w:rPr>
        <w:t>Les</w:t>
      </w:r>
      <w:proofErr w:type="gramEnd"/>
      <w:r w:rsidR="00A62307" w:rsidRPr="000313D1">
        <w:rPr>
          <w:rFonts w:ascii="Calibri" w:hAnsi="Calibri" w:cs="Arial"/>
          <w:b/>
          <w:i/>
          <w:color w:val="31849B" w:themeColor="accent5" w:themeShade="BF"/>
          <w:sz w:val="18"/>
          <w:szCs w:val="16"/>
        </w:rPr>
        <w:t xml:space="preserve"> Pharmaciens Associ</w:t>
      </w:r>
      <w:r w:rsidR="00A62307" w:rsidRPr="000313D1">
        <w:rPr>
          <w:rFonts w:ascii="Calibri" w:hAnsi="Calibri" w:cs="Quicksand"/>
          <w:b/>
          <w:i/>
          <w:color w:val="31849B" w:themeColor="accent5" w:themeShade="BF"/>
          <w:sz w:val="18"/>
          <w:szCs w:val="16"/>
        </w:rPr>
        <w:t>é</w:t>
      </w:r>
      <w:r w:rsidR="00A62307" w:rsidRPr="000313D1">
        <w:rPr>
          <w:rFonts w:ascii="Calibri" w:hAnsi="Calibri" w:cs="Arial"/>
          <w:b/>
          <w:i/>
          <w:color w:val="31849B" w:themeColor="accent5" w:themeShade="BF"/>
          <w:sz w:val="18"/>
          <w:szCs w:val="16"/>
        </w:rPr>
        <w:t xml:space="preserve">s, Objectif Pharma, </w:t>
      </w:r>
      <w:proofErr w:type="spellStart"/>
      <w:r w:rsidR="00A62307" w:rsidRPr="000313D1">
        <w:rPr>
          <w:rFonts w:ascii="Calibri" w:hAnsi="Calibri" w:cs="Arial"/>
          <w:b/>
          <w:i/>
          <w:color w:val="31849B" w:themeColor="accent5" w:themeShade="BF"/>
          <w:sz w:val="18"/>
          <w:szCs w:val="16"/>
        </w:rPr>
        <w:t>Optipharm</w:t>
      </w:r>
      <w:proofErr w:type="spellEnd"/>
      <w:r w:rsidR="00A62307" w:rsidRPr="000313D1">
        <w:rPr>
          <w:rFonts w:ascii="Calibri" w:hAnsi="Calibri" w:cs="Arial"/>
          <w:b/>
          <w:i/>
          <w:color w:val="31849B" w:themeColor="accent5" w:themeShade="BF"/>
          <w:sz w:val="18"/>
          <w:szCs w:val="16"/>
        </w:rPr>
        <w:t xml:space="preserve">, </w:t>
      </w:r>
      <w:r w:rsidR="008B5E45" w:rsidRPr="000313D1">
        <w:rPr>
          <w:rFonts w:ascii="Calibri" w:hAnsi="Calibri" w:cs="Arial"/>
          <w:b/>
          <w:i/>
          <w:color w:val="31849B" w:themeColor="accent5" w:themeShade="BF"/>
          <w:sz w:val="18"/>
          <w:szCs w:val="16"/>
        </w:rPr>
        <w:t xml:space="preserve">Pharmacie Référence Groupe, </w:t>
      </w:r>
      <w:proofErr w:type="spellStart"/>
      <w:r w:rsidR="00A62307" w:rsidRPr="000313D1">
        <w:rPr>
          <w:rFonts w:ascii="Calibri" w:hAnsi="Calibri" w:cs="Arial"/>
          <w:b/>
          <w:i/>
          <w:color w:val="31849B" w:themeColor="accent5" w:themeShade="BF"/>
          <w:sz w:val="18"/>
          <w:szCs w:val="16"/>
        </w:rPr>
        <w:t>Pharmactiv</w:t>
      </w:r>
      <w:proofErr w:type="spellEnd"/>
      <w:r w:rsidR="00A62307" w:rsidRPr="000313D1">
        <w:rPr>
          <w:rFonts w:ascii="Calibri" w:hAnsi="Calibri" w:cs="Arial"/>
          <w:b/>
          <w:i/>
          <w:color w:val="31849B" w:themeColor="accent5" w:themeShade="BF"/>
          <w:sz w:val="18"/>
          <w:szCs w:val="16"/>
        </w:rPr>
        <w:t xml:space="preserve">, </w:t>
      </w:r>
      <w:proofErr w:type="spellStart"/>
      <w:r w:rsidR="00A62307" w:rsidRPr="000313D1">
        <w:rPr>
          <w:rFonts w:ascii="Calibri" w:hAnsi="Calibri" w:cs="Arial"/>
          <w:b/>
          <w:i/>
          <w:color w:val="31849B" w:themeColor="accent5" w:themeShade="BF"/>
          <w:sz w:val="18"/>
          <w:szCs w:val="16"/>
        </w:rPr>
        <w:t>Pharmavie</w:t>
      </w:r>
      <w:proofErr w:type="spellEnd"/>
      <w:r w:rsidR="00A62307" w:rsidRPr="000313D1">
        <w:rPr>
          <w:rFonts w:ascii="Calibri" w:hAnsi="Calibri" w:cs="Arial"/>
          <w:b/>
          <w:i/>
          <w:color w:val="31849B" w:themeColor="accent5" w:themeShade="BF"/>
          <w:sz w:val="18"/>
          <w:szCs w:val="16"/>
        </w:rPr>
        <w:t>, Pharma</w:t>
      </w:r>
      <w:r w:rsidR="00272CEC">
        <w:rPr>
          <w:rFonts w:ascii="Calibri" w:hAnsi="Calibri" w:cs="Arial"/>
          <w:b/>
          <w:i/>
          <w:color w:val="31849B" w:themeColor="accent5" w:themeShade="BF"/>
          <w:sz w:val="18"/>
          <w:szCs w:val="16"/>
        </w:rPr>
        <w:t xml:space="preserve"> Group</w:t>
      </w:r>
      <w:r w:rsidR="00272CEC" w:rsidRPr="00272CEC">
        <w:rPr>
          <w:rFonts w:ascii="Calibri" w:hAnsi="Calibri" w:cs="Arial"/>
          <w:b/>
          <w:i/>
          <w:color w:val="31849B" w:themeColor="accent5" w:themeShade="BF"/>
          <w:sz w:val="18"/>
          <w:szCs w:val="16"/>
        </w:rPr>
        <w:t xml:space="preserve"> </w:t>
      </w:r>
      <w:proofErr w:type="spellStart"/>
      <w:r w:rsidR="00272CEC" w:rsidRPr="000313D1">
        <w:rPr>
          <w:rFonts w:ascii="Calibri" w:hAnsi="Calibri" w:cs="Arial"/>
          <w:b/>
          <w:i/>
          <w:color w:val="31849B" w:themeColor="accent5" w:themeShade="BF"/>
          <w:sz w:val="18"/>
          <w:szCs w:val="16"/>
        </w:rPr>
        <w:t>Group</w:t>
      </w:r>
      <w:proofErr w:type="spellEnd"/>
      <w:r w:rsidR="00272CEC" w:rsidRPr="000313D1">
        <w:rPr>
          <w:rFonts w:ascii="Calibri" w:hAnsi="Calibri" w:cs="Arial"/>
          <w:b/>
          <w:i/>
          <w:color w:val="31849B" w:themeColor="accent5" w:themeShade="BF"/>
          <w:sz w:val="18"/>
          <w:szCs w:val="16"/>
        </w:rPr>
        <w:t xml:space="preserve"> Santé, </w:t>
      </w:r>
      <w:proofErr w:type="spellStart"/>
      <w:r w:rsidR="00272CEC" w:rsidRPr="000313D1">
        <w:rPr>
          <w:rFonts w:ascii="Calibri" w:hAnsi="Calibri" w:cs="Arial"/>
          <w:b/>
          <w:i/>
          <w:color w:val="31849B" w:themeColor="accent5" w:themeShade="BF"/>
          <w:sz w:val="18"/>
          <w:szCs w:val="16"/>
        </w:rPr>
        <w:t>Pharmodel</w:t>
      </w:r>
      <w:proofErr w:type="spellEnd"/>
      <w:r w:rsidR="00272CEC" w:rsidRPr="000313D1">
        <w:rPr>
          <w:rFonts w:ascii="Calibri" w:hAnsi="Calibri" w:cs="Arial"/>
          <w:b/>
          <w:i/>
          <w:color w:val="31849B" w:themeColor="accent5" w:themeShade="BF"/>
          <w:sz w:val="18"/>
          <w:szCs w:val="16"/>
        </w:rPr>
        <w:t>, Réseau Santé</w:t>
      </w:r>
      <w:r w:rsidR="00A62307" w:rsidRPr="000313D1">
        <w:rPr>
          <w:rFonts w:ascii="Calibri" w:hAnsi="Calibri" w:cs="Arial"/>
          <w:b/>
          <w:i/>
          <w:color w:val="31849B" w:themeColor="accent5" w:themeShade="BF"/>
          <w:sz w:val="18"/>
          <w:szCs w:val="16"/>
        </w:rPr>
        <w:t>.</w:t>
      </w:r>
      <w:r w:rsidR="00272CEC" w:rsidRPr="00272CEC">
        <w:rPr>
          <w:rFonts w:ascii="Quicksand" w:hAnsi="Quicksand"/>
          <w:strike/>
          <w:noProof/>
          <w:sz w:val="16"/>
          <w:szCs w:val="16"/>
        </w:rPr>
        <w:t xml:space="preserve"> </w:t>
      </w:r>
    </w:p>
    <w:p w:rsidR="00272CEC" w:rsidRPr="00272CEC" w:rsidRDefault="00272CEC" w:rsidP="000313D1">
      <w:pPr>
        <w:ind w:right="1411"/>
        <w:jc w:val="both"/>
        <w:rPr>
          <w:rFonts w:ascii="Quicksand" w:hAnsi="Quicksand"/>
          <w:strike/>
          <w:noProof/>
          <w:sz w:val="16"/>
          <w:szCs w:val="16"/>
        </w:rPr>
      </w:pPr>
      <w:r w:rsidRPr="000313D1">
        <w:rPr>
          <w:rFonts w:ascii="Quicksand" w:hAnsi="Quicksand"/>
          <w:strike/>
          <w:noProof/>
          <w:sz w:val="16"/>
          <w:szCs w:val="16"/>
        </w:rPr>
        <mc:AlternateContent>
          <mc:Choice Requires="wps">
            <w:drawing>
              <wp:anchor distT="45720" distB="45720" distL="114300" distR="114300" simplePos="0" relativeHeight="251661312" behindDoc="0" locked="0" layoutInCell="1" allowOverlap="1" wp14:anchorId="3FBF8342" wp14:editId="311B4588">
                <wp:simplePos x="0" y="0"/>
                <wp:positionH relativeFrom="column">
                  <wp:posOffset>0</wp:posOffset>
                </wp:positionH>
                <wp:positionV relativeFrom="paragraph">
                  <wp:posOffset>603885</wp:posOffset>
                </wp:positionV>
                <wp:extent cx="6187440" cy="482600"/>
                <wp:effectExtent l="0" t="0" r="22860" b="1270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482600"/>
                        </a:xfrm>
                        <a:prstGeom prst="rect">
                          <a:avLst/>
                        </a:prstGeom>
                        <a:solidFill>
                          <a:srgbClr val="FFFFFF"/>
                        </a:solidFill>
                        <a:ln w="9525">
                          <a:solidFill>
                            <a:srgbClr val="000000"/>
                          </a:solidFill>
                          <a:miter lim="800000"/>
                          <a:headEnd/>
                          <a:tailEnd/>
                        </a:ln>
                      </wps:spPr>
                      <wps:txbx>
                        <w:txbxContent>
                          <w:p w:rsidR="00272CEC" w:rsidRPr="00272CEC" w:rsidRDefault="00272CEC" w:rsidP="00272CEC">
                            <w:pPr>
                              <w:rPr>
                                <w:rFonts w:asciiTheme="majorHAnsi" w:hAnsiTheme="majorHAnsi" w:cstheme="majorHAnsi"/>
                                <w:sz w:val="20"/>
                              </w:rPr>
                            </w:pPr>
                            <w:r w:rsidRPr="00272CEC">
                              <w:rPr>
                                <w:rFonts w:asciiTheme="majorHAnsi" w:hAnsiTheme="majorHAnsi" w:cstheme="majorHAnsi"/>
                                <w:b/>
                                <w:sz w:val="20"/>
                              </w:rPr>
                              <w:t xml:space="preserve">Contact presse : </w:t>
                            </w:r>
                            <w:r>
                              <w:rPr>
                                <w:rFonts w:asciiTheme="majorHAnsi" w:hAnsiTheme="majorHAnsi" w:cstheme="majorHAnsi"/>
                                <w:b/>
                                <w:sz w:val="20"/>
                              </w:rPr>
                              <w:t xml:space="preserve"> </w:t>
                            </w:r>
                            <w:r w:rsidRPr="00272CEC">
                              <w:rPr>
                                <w:rFonts w:asciiTheme="majorHAnsi" w:hAnsiTheme="majorHAnsi" w:cstheme="majorHAnsi"/>
                                <w:sz w:val="20"/>
                              </w:rPr>
                              <w:t xml:space="preserve">Bureau Ariane Prêtre / Relations Medias   </w:t>
                            </w:r>
                            <w:r>
                              <w:rPr>
                                <w:rFonts w:asciiTheme="majorHAnsi" w:hAnsiTheme="majorHAnsi" w:cstheme="majorHAnsi"/>
                                <w:sz w:val="20"/>
                              </w:rPr>
                              <w:t xml:space="preserve">          </w:t>
                            </w:r>
                            <w:r w:rsidRPr="00272CEC">
                              <w:rPr>
                                <w:rFonts w:asciiTheme="majorHAnsi" w:hAnsiTheme="majorHAnsi" w:cstheme="majorHAnsi"/>
                                <w:sz w:val="20"/>
                              </w:rPr>
                              <w:t>Tel : 06 81 37 72 48 / ariane.pretre@wanadoo.fr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BF8342" id="_x0000_t202" coordsize="21600,21600" o:spt="202" path="m,l,21600r21600,l21600,xe">
                <v:stroke joinstyle="miter"/>
                <v:path gradientshapeok="t" o:connecttype="rect"/>
              </v:shapetype>
              <v:shape id="Zone de texte 2" o:spid="_x0000_s1026" type="#_x0000_t202" style="position:absolute;left:0;text-align:left;margin-left:0;margin-top:47.55pt;width:487.2pt;height: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">
                <v:textbox>
                  <w:txbxContent>
                    <w:p w:rsidR="00272CEC" w:rsidRPr="00272CEC" w:rsidRDefault="00272CEC" w:rsidP="00272CEC">
                      <w:pPr>
                        <w:rPr>
                          <w:rFonts w:asciiTheme="majorHAnsi" w:hAnsiTheme="majorHAnsi" w:cstheme="majorHAnsi"/>
                          <w:sz w:val="20"/>
                        </w:rPr>
                      </w:pPr>
                      <w:r w:rsidRPr="00272CEC">
                        <w:rPr>
                          <w:rFonts w:asciiTheme="majorHAnsi" w:hAnsiTheme="majorHAnsi" w:cstheme="majorHAnsi"/>
                          <w:b/>
                          <w:sz w:val="20"/>
                        </w:rPr>
                        <w:t xml:space="preserve">Contact presse : </w:t>
                      </w:r>
                      <w:r>
                        <w:rPr>
                          <w:rFonts w:asciiTheme="majorHAnsi" w:hAnsiTheme="majorHAnsi" w:cstheme="majorHAnsi"/>
                          <w:b/>
                          <w:sz w:val="20"/>
                        </w:rPr>
                        <w:t xml:space="preserve"> </w:t>
                      </w:r>
                      <w:bookmarkStart w:id="2" w:name="_GoBack"/>
                      <w:bookmarkEnd w:id="2"/>
                      <w:r w:rsidRPr="00272CEC">
                        <w:rPr>
                          <w:rFonts w:asciiTheme="majorHAnsi" w:hAnsiTheme="majorHAnsi" w:cstheme="majorHAnsi"/>
                          <w:sz w:val="20"/>
                        </w:rPr>
                        <w:t xml:space="preserve">Bureau Ariane Prêtre / Relations </w:t>
                      </w:r>
                      <w:proofErr w:type="spellStart"/>
                      <w:r w:rsidRPr="00272CEC">
                        <w:rPr>
                          <w:rFonts w:asciiTheme="majorHAnsi" w:hAnsiTheme="majorHAnsi" w:cstheme="majorHAnsi"/>
                          <w:sz w:val="20"/>
                        </w:rPr>
                        <w:t>Medias</w:t>
                      </w:r>
                      <w:proofErr w:type="spellEnd"/>
                      <w:r w:rsidRPr="00272CEC">
                        <w:rPr>
                          <w:rFonts w:asciiTheme="majorHAnsi" w:hAnsiTheme="majorHAnsi" w:cstheme="majorHAnsi"/>
                          <w:sz w:val="20"/>
                        </w:rPr>
                        <w:t xml:space="preserve">   </w:t>
                      </w:r>
                      <w:r>
                        <w:rPr>
                          <w:rFonts w:asciiTheme="majorHAnsi" w:hAnsiTheme="majorHAnsi" w:cstheme="majorHAnsi"/>
                          <w:sz w:val="20"/>
                        </w:rPr>
                        <w:t xml:space="preserve">          </w:t>
                      </w:r>
                      <w:r w:rsidRPr="00272CEC">
                        <w:rPr>
                          <w:rFonts w:asciiTheme="majorHAnsi" w:hAnsiTheme="majorHAnsi" w:cstheme="majorHAnsi"/>
                          <w:sz w:val="20"/>
                        </w:rPr>
                        <w:t>Tel : 06 81 37 72 48 / ariane.pretre@wanadoo.fr</w:t>
                      </w:r>
                    </w:p>
                  </w:txbxContent>
                </v:textbox>
                <w10:wrap type="square"/>
              </v:shape>
            </w:pict>
          </mc:Fallback>
        </mc:AlternateContent>
      </w:r>
    </w:p>
    <w:sectPr w:rsidR="00272CEC" w:rsidRPr="00272CEC" w:rsidSect="005B2406">
      <w:headerReference w:type="default" r:id="rId9"/>
      <w:footerReference w:type="default" r:id="rId10"/>
      <w:pgSz w:w="11900" w:h="16840"/>
      <w:pgMar w:top="10" w:right="0"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54A" w:rsidRDefault="0014754A" w:rsidP="002E0ABD">
      <w:r>
        <w:separator/>
      </w:r>
    </w:p>
  </w:endnote>
  <w:endnote w:type="continuationSeparator" w:id="0">
    <w:p w:rsidR="0014754A" w:rsidRDefault="0014754A" w:rsidP="002E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Quicksand">
    <w:altName w:val="Tw Cen MT Condensed Extra Bold"/>
    <w:charset w:val="00"/>
    <w:family w:val="auto"/>
    <w:pitch w:val="variable"/>
    <w:sig w:usb0="00000003" w:usb1="00000008"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ABD" w:rsidRDefault="006A6979" w:rsidP="006A6979">
    <w:pPr>
      <w:pStyle w:val="Pieddepage"/>
      <w:jc w:val="center"/>
      <w:rPr>
        <w:rFonts w:ascii="Quicksand" w:hAnsi="Quicksand"/>
        <w:noProof/>
        <w:color w:val="009999"/>
        <w:sz w:val="16"/>
        <w:szCs w:val="16"/>
      </w:rPr>
    </w:pPr>
    <w:r w:rsidRPr="006A6979">
      <w:rPr>
        <w:rFonts w:ascii="Quicksand" w:hAnsi="Quicksand"/>
        <w:noProof/>
        <w:color w:val="009999"/>
        <w:sz w:val="16"/>
        <w:szCs w:val="16"/>
      </w:rPr>
      <w:t>PHARMASYSTEME QUALITE  4 Square Lagarde 75</w:t>
    </w:r>
    <w:r w:rsidRPr="006A6979">
      <w:rPr>
        <w:rFonts w:ascii="Cambria" w:hAnsi="Cambria" w:cs="Cambria"/>
        <w:noProof/>
        <w:color w:val="009999"/>
        <w:sz w:val="16"/>
        <w:szCs w:val="16"/>
      </w:rPr>
      <w:t> </w:t>
    </w:r>
    <w:r w:rsidRPr="006A6979">
      <w:rPr>
        <w:rFonts w:ascii="Quicksand" w:hAnsi="Quicksand"/>
        <w:noProof/>
        <w:color w:val="009999"/>
        <w:sz w:val="16"/>
        <w:szCs w:val="16"/>
      </w:rPr>
      <w:t>005 PARIS</w:t>
    </w:r>
  </w:p>
  <w:p w:rsidR="00EE0F2B" w:rsidRDefault="006A6979" w:rsidP="006735C7">
    <w:pPr>
      <w:pStyle w:val="Pieddepage"/>
      <w:jc w:val="center"/>
      <w:rPr>
        <w:rFonts w:ascii="Quicksand" w:hAnsi="Quicksand"/>
        <w:color w:val="009999"/>
        <w:sz w:val="16"/>
        <w:szCs w:val="16"/>
      </w:rPr>
    </w:pPr>
    <w:r>
      <w:rPr>
        <w:rFonts w:ascii="Quicksand" w:hAnsi="Quicksand"/>
        <w:color w:val="009999"/>
        <w:sz w:val="16"/>
        <w:szCs w:val="16"/>
      </w:rPr>
      <w:t xml:space="preserve">www.pharmasystemequalite.com </w:t>
    </w:r>
    <w:r w:rsidR="00EE0F2B">
      <w:rPr>
        <w:rFonts w:ascii="Quicksand" w:hAnsi="Quicksand"/>
        <w:color w:val="009999"/>
        <w:sz w:val="16"/>
        <w:szCs w:val="16"/>
      </w:rPr>
      <w:t xml:space="preserve">       </w:t>
    </w:r>
    <w:r w:rsidR="006735C7">
      <w:rPr>
        <w:rFonts w:ascii="Quicksand" w:hAnsi="Quicksand"/>
        <w:color w:val="009999"/>
        <w:sz w:val="16"/>
        <w:szCs w:val="16"/>
      </w:rPr>
      <w:t xml:space="preserve">     </w:t>
    </w:r>
    <w:r w:rsidR="00EE0F2B">
      <w:rPr>
        <w:rFonts w:ascii="Quicksand" w:hAnsi="Quicksand"/>
        <w:color w:val="009999"/>
        <w:sz w:val="16"/>
        <w:szCs w:val="16"/>
      </w:rPr>
      <w:t xml:space="preserve">contact@pharmasystemequalite.com </w:t>
    </w:r>
  </w:p>
  <w:p w:rsidR="006A6979" w:rsidRPr="006A6979" w:rsidRDefault="006A6979" w:rsidP="006A6979">
    <w:pPr>
      <w:pStyle w:val="Pieddepage"/>
      <w:jc w:val="center"/>
      <w:rPr>
        <w:rFonts w:ascii="Quicksand" w:hAnsi="Quicksand"/>
        <w:color w:val="009999"/>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54A" w:rsidRDefault="0014754A" w:rsidP="002E0ABD">
      <w:r>
        <w:separator/>
      </w:r>
    </w:p>
  </w:footnote>
  <w:footnote w:type="continuationSeparator" w:id="0">
    <w:p w:rsidR="0014754A" w:rsidRDefault="0014754A" w:rsidP="002E0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ABD" w:rsidRDefault="002F4E84" w:rsidP="002E0ABD">
    <w:pPr>
      <w:pStyle w:val="En-tte"/>
      <w:ind w:left="-1417"/>
    </w:pPr>
    <w:r>
      <w:rPr>
        <w:noProof/>
      </w:rPr>
      <mc:AlternateContent>
        <mc:Choice Requires="wps">
          <w:drawing>
            <wp:anchor distT="0" distB="0" distL="114300" distR="114300" simplePos="0" relativeHeight="251658240" behindDoc="0" locked="0" layoutInCell="1" allowOverlap="1">
              <wp:simplePos x="0" y="0"/>
              <wp:positionH relativeFrom="column">
                <wp:posOffset>2040255</wp:posOffset>
              </wp:positionH>
              <wp:positionV relativeFrom="paragraph">
                <wp:posOffset>527050</wp:posOffset>
              </wp:positionV>
              <wp:extent cx="3956050" cy="711200"/>
              <wp:effectExtent l="57150" t="19050" r="82550" b="88900"/>
              <wp:wrapNone/>
              <wp:docPr id="2" name="Rectangle : avec coins rognés en diagonale 2"/>
              <wp:cNvGraphicFramePr/>
              <a:graphic xmlns:a="http://schemas.openxmlformats.org/drawingml/2006/main">
                <a:graphicData uri="http://schemas.microsoft.com/office/word/2010/wordprocessingShape">
                  <wps:wsp>
                    <wps:cNvSpPr/>
                    <wps:spPr>
                      <a:xfrm>
                        <a:off x="0" y="0"/>
                        <a:ext cx="3956050" cy="711200"/>
                      </a:xfrm>
                      <a:prstGeom prst="snip2DiagRect">
                        <a:avLst/>
                      </a:prstGeom>
                      <a:solidFill>
                        <a:srgbClr val="009999"/>
                      </a:solidFill>
                    </wps:spPr>
                    <wps:style>
                      <a:lnRef idx="1">
                        <a:schemeClr val="accent1"/>
                      </a:lnRef>
                      <a:fillRef idx="3">
                        <a:schemeClr val="accent1"/>
                      </a:fillRef>
                      <a:effectRef idx="2">
                        <a:schemeClr val="accent1"/>
                      </a:effectRef>
                      <a:fontRef idx="minor">
                        <a:schemeClr val="lt1"/>
                      </a:fontRef>
                    </wps:style>
                    <wps:txbx>
                      <w:txbxContent>
                        <w:p w:rsidR="002F4E84" w:rsidRPr="002F4E84" w:rsidRDefault="00934186" w:rsidP="002F4E84">
                          <w:pPr>
                            <w:jc w:val="center"/>
                            <w:rPr>
                              <w:rFonts w:asciiTheme="majorHAnsi" w:hAnsiTheme="majorHAnsi" w:cstheme="majorHAnsi"/>
                              <w:sz w:val="32"/>
                            </w:rPr>
                          </w:pPr>
                          <w:r>
                            <w:rPr>
                              <w:rFonts w:asciiTheme="majorHAnsi" w:hAnsiTheme="majorHAnsi" w:cstheme="majorHAnsi"/>
                              <w:color w:val="FFFFFF" w:themeColor="background1"/>
                              <w:sz w:val="40"/>
                            </w:rPr>
                            <w:t>COMMUNIQUE DE PRESSE</w:t>
                          </w:r>
                        </w:p>
                        <w:p w:rsidR="002F4E84" w:rsidRDefault="002F4E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 avec coins rognés en diagonale 2" o:spid="_x0000_s1027" style="position:absolute;left:0;text-align:left;margin-left:160.65pt;margin-top:41.5pt;width:311.5pt;height:56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9560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" adj="-11796480,,5400" path="m,l3837514,r118536,118536l3956050,711200r,l118536,711200,,592664,,xe" fillcolor="#099" strokecolor="#4579b8 [3044]">
              <v:stroke joinstyle="miter"/>
              <v:shadow on="t" color="black" opacity="22937f" origin=",.5" offset="0,.63889mm"/>
              <v:formulas/>
              <v:path arrowok="t" o:connecttype="custom" o:connectlocs="0,0;3837514,0;3956050,118536;3956050,711200;3956050,711200;118536,711200;0,592664;0,0" o:connectangles="0,0,0,0,0,0,0,0" textboxrect="0,0,3956050,711200"/>
              <v:textbox>
                <w:txbxContent>
                  <w:p w:rsidR="002F4E84" w:rsidRPr="002F4E84" w:rsidRDefault="00934186" w:rsidP="002F4E84">
                    <w:pPr>
                      <w:jc w:val="center"/>
                      <w:rPr>
                        <w:rFonts w:asciiTheme="majorHAnsi" w:hAnsiTheme="majorHAnsi" w:cstheme="majorHAnsi"/>
                        <w:sz w:val="32"/>
                      </w:rPr>
                    </w:pPr>
                    <w:r>
                      <w:rPr>
                        <w:rFonts w:asciiTheme="majorHAnsi" w:hAnsiTheme="majorHAnsi" w:cstheme="majorHAnsi"/>
                        <w:color w:val="FFFFFF" w:themeColor="background1"/>
                        <w:sz w:val="40"/>
                      </w:rPr>
                      <w:t>COMMUNIQUE DE PRESSE</w:t>
                    </w:r>
                  </w:p>
                  <w:p w:rsidR="002F4E84" w:rsidRDefault="002F4E84"/>
                </w:txbxContent>
              </v:textbox>
            </v:shape>
          </w:pict>
        </mc:Fallback>
      </mc:AlternateContent>
    </w:r>
    <w:r w:rsidR="002E0ABD">
      <w:rPr>
        <w:noProof/>
      </w:rPr>
      <w:drawing>
        <wp:inline distT="0" distB="0" distL="0" distR="0" wp14:anchorId="6466623A" wp14:editId="46D34A26">
          <wp:extent cx="3020695" cy="1498456"/>
          <wp:effectExtent l="0" t="0" r="825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gauche+logo.jpg"/>
                  <pic:cNvPicPr/>
                </pic:nvPicPr>
                <pic:blipFill>
                  <a:blip r:embed="rId1">
                    <a:extLst>
                      <a:ext uri="{28A0092B-C50C-407E-A947-70E740481C1C}">
                        <a14:useLocalDpi xmlns:a14="http://schemas.microsoft.com/office/drawing/2010/main" val="0"/>
                      </a:ext>
                    </a:extLst>
                  </a:blip>
                  <a:stretch>
                    <a:fillRect/>
                  </a:stretch>
                </pic:blipFill>
                <pic:spPr>
                  <a:xfrm>
                    <a:off x="0" y="0"/>
                    <a:ext cx="3046398" cy="151120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52829"/>
    <w:multiLevelType w:val="hybridMultilevel"/>
    <w:tmpl w:val="BD16792C"/>
    <w:lvl w:ilvl="0" w:tplc="080873AA">
      <w:start w:val="12"/>
      <w:numFmt w:val="bullet"/>
      <w:lvlText w:val=""/>
      <w:lvlJc w:val="left"/>
      <w:pPr>
        <w:ind w:left="1068" w:hanging="360"/>
      </w:pPr>
      <w:rPr>
        <w:rFonts w:ascii="Symbol" w:eastAsiaTheme="minorEastAsia"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ABD"/>
    <w:rsid w:val="000313D1"/>
    <w:rsid w:val="00073045"/>
    <w:rsid w:val="000859CF"/>
    <w:rsid w:val="000909FF"/>
    <w:rsid w:val="0014754A"/>
    <w:rsid w:val="001479C7"/>
    <w:rsid w:val="00201BC0"/>
    <w:rsid w:val="00233DA7"/>
    <w:rsid w:val="00254920"/>
    <w:rsid w:val="00272CEC"/>
    <w:rsid w:val="0028101A"/>
    <w:rsid w:val="00286696"/>
    <w:rsid w:val="002E0ABD"/>
    <w:rsid w:val="002F4E84"/>
    <w:rsid w:val="003109FD"/>
    <w:rsid w:val="00336844"/>
    <w:rsid w:val="00373343"/>
    <w:rsid w:val="003B6803"/>
    <w:rsid w:val="003C219B"/>
    <w:rsid w:val="003E197C"/>
    <w:rsid w:val="00432A00"/>
    <w:rsid w:val="00440870"/>
    <w:rsid w:val="004D4FE0"/>
    <w:rsid w:val="004F7791"/>
    <w:rsid w:val="00526872"/>
    <w:rsid w:val="005457B6"/>
    <w:rsid w:val="0055303F"/>
    <w:rsid w:val="005674C4"/>
    <w:rsid w:val="005B2406"/>
    <w:rsid w:val="006735C7"/>
    <w:rsid w:val="006A6979"/>
    <w:rsid w:val="00770BAF"/>
    <w:rsid w:val="007759D2"/>
    <w:rsid w:val="007A0074"/>
    <w:rsid w:val="007B4397"/>
    <w:rsid w:val="008524C2"/>
    <w:rsid w:val="008B24C4"/>
    <w:rsid w:val="008B5E45"/>
    <w:rsid w:val="008F4A2D"/>
    <w:rsid w:val="00903FDD"/>
    <w:rsid w:val="00934186"/>
    <w:rsid w:val="009350F6"/>
    <w:rsid w:val="0097383E"/>
    <w:rsid w:val="009804E4"/>
    <w:rsid w:val="00A02A81"/>
    <w:rsid w:val="00A62307"/>
    <w:rsid w:val="00AB1465"/>
    <w:rsid w:val="00AD1424"/>
    <w:rsid w:val="00AD7341"/>
    <w:rsid w:val="00AF14A6"/>
    <w:rsid w:val="00AF25F9"/>
    <w:rsid w:val="00B719F1"/>
    <w:rsid w:val="00B84420"/>
    <w:rsid w:val="00B920C8"/>
    <w:rsid w:val="00BC350B"/>
    <w:rsid w:val="00CB1DA8"/>
    <w:rsid w:val="00CC5D2E"/>
    <w:rsid w:val="00CD0773"/>
    <w:rsid w:val="00DD2FDE"/>
    <w:rsid w:val="00DE292F"/>
    <w:rsid w:val="00E239FC"/>
    <w:rsid w:val="00E2685B"/>
    <w:rsid w:val="00E2730D"/>
    <w:rsid w:val="00EE0F2B"/>
    <w:rsid w:val="00F224E7"/>
    <w:rsid w:val="00F84E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0AB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0ABD"/>
    <w:rPr>
      <w:rFonts w:ascii="Lucida Grande" w:hAnsi="Lucida Grande" w:cs="Lucida Grande"/>
      <w:sz w:val="18"/>
      <w:szCs w:val="18"/>
    </w:rPr>
  </w:style>
  <w:style w:type="paragraph" w:styleId="En-tte">
    <w:name w:val="header"/>
    <w:basedOn w:val="Normal"/>
    <w:link w:val="En-tteCar"/>
    <w:uiPriority w:val="99"/>
    <w:unhideWhenUsed/>
    <w:rsid w:val="002E0ABD"/>
    <w:pPr>
      <w:tabs>
        <w:tab w:val="center" w:pos="4536"/>
        <w:tab w:val="right" w:pos="9072"/>
      </w:tabs>
    </w:pPr>
  </w:style>
  <w:style w:type="character" w:customStyle="1" w:styleId="En-tteCar">
    <w:name w:val="En-tête Car"/>
    <w:basedOn w:val="Policepardfaut"/>
    <w:link w:val="En-tte"/>
    <w:uiPriority w:val="99"/>
    <w:rsid w:val="002E0ABD"/>
  </w:style>
  <w:style w:type="paragraph" w:styleId="Pieddepage">
    <w:name w:val="footer"/>
    <w:basedOn w:val="Normal"/>
    <w:link w:val="PieddepageCar"/>
    <w:uiPriority w:val="99"/>
    <w:unhideWhenUsed/>
    <w:rsid w:val="002E0ABD"/>
    <w:pPr>
      <w:tabs>
        <w:tab w:val="center" w:pos="4536"/>
        <w:tab w:val="right" w:pos="9072"/>
      </w:tabs>
    </w:pPr>
  </w:style>
  <w:style w:type="character" w:customStyle="1" w:styleId="PieddepageCar">
    <w:name w:val="Pied de page Car"/>
    <w:basedOn w:val="Policepardfaut"/>
    <w:link w:val="Pieddepage"/>
    <w:uiPriority w:val="99"/>
    <w:rsid w:val="002E0ABD"/>
  </w:style>
  <w:style w:type="character" w:styleId="Lienhypertexte">
    <w:name w:val="Hyperlink"/>
    <w:basedOn w:val="Policepardfaut"/>
    <w:uiPriority w:val="99"/>
    <w:unhideWhenUsed/>
    <w:rsid w:val="006A6979"/>
    <w:rPr>
      <w:color w:val="0000FF" w:themeColor="hyperlink"/>
      <w:u w:val="single"/>
    </w:rPr>
  </w:style>
  <w:style w:type="character" w:customStyle="1" w:styleId="UnresolvedMention">
    <w:name w:val="Unresolved Mention"/>
    <w:basedOn w:val="Policepardfaut"/>
    <w:uiPriority w:val="99"/>
    <w:semiHidden/>
    <w:unhideWhenUsed/>
    <w:rsid w:val="006A6979"/>
    <w:rPr>
      <w:color w:val="808080"/>
      <w:shd w:val="clear" w:color="auto" w:fill="E6E6E6"/>
    </w:rPr>
  </w:style>
  <w:style w:type="paragraph" w:styleId="Paragraphedeliste">
    <w:name w:val="List Paragraph"/>
    <w:basedOn w:val="Normal"/>
    <w:uiPriority w:val="34"/>
    <w:qFormat/>
    <w:rsid w:val="00AF14A6"/>
    <w:pPr>
      <w:ind w:left="720"/>
      <w:contextualSpacing/>
    </w:pPr>
  </w:style>
  <w:style w:type="paragraph" w:styleId="NormalWeb">
    <w:name w:val="Normal (Web)"/>
    <w:basedOn w:val="Normal"/>
    <w:uiPriority w:val="99"/>
    <w:semiHidden/>
    <w:unhideWhenUsed/>
    <w:rsid w:val="00A62307"/>
    <w:pPr>
      <w:spacing w:before="100" w:beforeAutospacing="1" w:after="100" w:afterAutospacing="1"/>
    </w:pPr>
    <w:rPr>
      <w:rFonts w:ascii="Times New Roman" w:eastAsia="Times New Roman" w:hAnsi="Times New Roman" w:cs="Times New Roman"/>
    </w:rPr>
  </w:style>
  <w:style w:type="paragraph" w:customStyle="1" w:styleId="yiv2583645742ydp1f780fb3msonormal">
    <w:name w:val="yiv2583645742ydp1f780fb3msonormal"/>
    <w:basedOn w:val="Normal"/>
    <w:rsid w:val="001479C7"/>
    <w:pPr>
      <w:spacing w:before="100" w:beforeAutospacing="1" w:after="100" w:afterAutospacing="1"/>
    </w:pPr>
    <w:rPr>
      <w:rFonts w:ascii="Times New Roman" w:eastAsia="Times New Roman" w:hAnsi="Times New Roman" w:cs="Times New Roman"/>
    </w:rPr>
  </w:style>
  <w:style w:type="paragraph" w:customStyle="1" w:styleId="yiv2583645742ydp1f780fb3yiv9033641341ydpb2835a33yiv1229542547ydp696edafmsonormal">
    <w:name w:val="yiv2583645742ydp1f780fb3yiv9033641341ydpb2835a33yiv1229542547ydp696edafmsonormal"/>
    <w:basedOn w:val="Normal"/>
    <w:rsid w:val="001479C7"/>
    <w:pPr>
      <w:spacing w:before="100" w:beforeAutospacing="1" w:after="100" w:afterAutospacing="1"/>
    </w:pPr>
    <w:rPr>
      <w:rFonts w:ascii="Times New Roman" w:eastAsia="Times New Roman" w:hAnsi="Times New Roman" w:cs="Times New Roman"/>
    </w:rPr>
  </w:style>
  <w:style w:type="character" w:customStyle="1" w:styleId="yiv2583645742ydp1f780fb3yiv9033641341ydpb2835a33yiv1229542547">
    <w:name w:val="yiv2583645742ydp1f780fb3yiv9033641341ydpb2835a33yiv1229542547"/>
    <w:rsid w:val="001479C7"/>
  </w:style>
  <w:style w:type="paragraph" w:customStyle="1" w:styleId="yiv2583645742ydp1f780fb3yiv9033641341ydpb2835a33yiv1229542547ydpb4f2ad22msonormal">
    <w:name w:val="yiv2583645742ydp1f780fb3yiv9033641341ydpb2835a33yiv1229542547ydpb4f2ad22msonormal"/>
    <w:basedOn w:val="Normal"/>
    <w:rsid w:val="001479C7"/>
    <w:pPr>
      <w:spacing w:before="100" w:beforeAutospacing="1" w:after="100" w:afterAutospacing="1"/>
    </w:pPr>
    <w:rPr>
      <w:rFonts w:ascii="Times New Roman" w:eastAsia="Times New Roman" w:hAnsi="Times New Roman" w:cs="Times New Roman"/>
    </w:rPr>
  </w:style>
  <w:style w:type="paragraph" w:customStyle="1" w:styleId="ydp5bd39ae4msonormal">
    <w:name w:val="ydp5bd39ae4msonormal"/>
    <w:basedOn w:val="Normal"/>
    <w:rsid w:val="005674C4"/>
    <w:pPr>
      <w:spacing w:before="100" w:beforeAutospacing="1" w:after="100" w:afterAutospacing="1"/>
    </w:pPr>
    <w:rPr>
      <w:rFonts w:ascii="Calibri" w:hAnsi="Calibri" w:cs="Calibri"/>
      <w:sz w:val="22"/>
      <w:szCs w:val="22"/>
    </w:rPr>
  </w:style>
  <w:style w:type="paragraph" w:customStyle="1" w:styleId="ydp5bd39ae4default">
    <w:name w:val="ydp5bd39ae4default"/>
    <w:basedOn w:val="Normal"/>
    <w:rsid w:val="003E197C"/>
    <w:pPr>
      <w:spacing w:before="100" w:beforeAutospacing="1" w:after="100" w:afterAutospacing="1"/>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0AB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0ABD"/>
    <w:rPr>
      <w:rFonts w:ascii="Lucida Grande" w:hAnsi="Lucida Grande" w:cs="Lucida Grande"/>
      <w:sz w:val="18"/>
      <w:szCs w:val="18"/>
    </w:rPr>
  </w:style>
  <w:style w:type="paragraph" w:styleId="En-tte">
    <w:name w:val="header"/>
    <w:basedOn w:val="Normal"/>
    <w:link w:val="En-tteCar"/>
    <w:uiPriority w:val="99"/>
    <w:unhideWhenUsed/>
    <w:rsid w:val="002E0ABD"/>
    <w:pPr>
      <w:tabs>
        <w:tab w:val="center" w:pos="4536"/>
        <w:tab w:val="right" w:pos="9072"/>
      </w:tabs>
    </w:pPr>
  </w:style>
  <w:style w:type="character" w:customStyle="1" w:styleId="En-tteCar">
    <w:name w:val="En-tête Car"/>
    <w:basedOn w:val="Policepardfaut"/>
    <w:link w:val="En-tte"/>
    <w:uiPriority w:val="99"/>
    <w:rsid w:val="002E0ABD"/>
  </w:style>
  <w:style w:type="paragraph" w:styleId="Pieddepage">
    <w:name w:val="footer"/>
    <w:basedOn w:val="Normal"/>
    <w:link w:val="PieddepageCar"/>
    <w:uiPriority w:val="99"/>
    <w:unhideWhenUsed/>
    <w:rsid w:val="002E0ABD"/>
    <w:pPr>
      <w:tabs>
        <w:tab w:val="center" w:pos="4536"/>
        <w:tab w:val="right" w:pos="9072"/>
      </w:tabs>
    </w:pPr>
  </w:style>
  <w:style w:type="character" w:customStyle="1" w:styleId="PieddepageCar">
    <w:name w:val="Pied de page Car"/>
    <w:basedOn w:val="Policepardfaut"/>
    <w:link w:val="Pieddepage"/>
    <w:uiPriority w:val="99"/>
    <w:rsid w:val="002E0ABD"/>
  </w:style>
  <w:style w:type="character" w:styleId="Lienhypertexte">
    <w:name w:val="Hyperlink"/>
    <w:basedOn w:val="Policepardfaut"/>
    <w:uiPriority w:val="99"/>
    <w:unhideWhenUsed/>
    <w:rsid w:val="006A6979"/>
    <w:rPr>
      <w:color w:val="0000FF" w:themeColor="hyperlink"/>
      <w:u w:val="single"/>
    </w:rPr>
  </w:style>
  <w:style w:type="character" w:customStyle="1" w:styleId="UnresolvedMention">
    <w:name w:val="Unresolved Mention"/>
    <w:basedOn w:val="Policepardfaut"/>
    <w:uiPriority w:val="99"/>
    <w:semiHidden/>
    <w:unhideWhenUsed/>
    <w:rsid w:val="006A6979"/>
    <w:rPr>
      <w:color w:val="808080"/>
      <w:shd w:val="clear" w:color="auto" w:fill="E6E6E6"/>
    </w:rPr>
  </w:style>
  <w:style w:type="paragraph" w:styleId="Paragraphedeliste">
    <w:name w:val="List Paragraph"/>
    <w:basedOn w:val="Normal"/>
    <w:uiPriority w:val="34"/>
    <w:qFormat/>
    <w:rsid w:val="00AF14A6"/>
    <w:pPr>
      <w:ind w:left="720"/>
      <w:contextualSpacing/>
    </w:pPr>
  </w:style>
  <w:style w:type="paragraph" w:styleId="NormalWeb">
    <w:name w:val="Normal (Web)"/>
    <w:basedOn w:val="Normal"/>
    <w:uiPriority w:val="99"/>
    <w:semiHidden/>
    <w:unhideWhenUsed/>
    <w:rsid w:val="00A62307"/>
    <w:pPr>
      <w:spacing w:before="100" w:beforeAutospacing="1" w:after="100" w:afterAutospacing="1"/>
    </w:pPr>
    <w:rPr>
      <w:rFonts w:ascii="Times New Roman" w:eastAsia="Times New Roman" w:hAnsi="Times New Roman" w:cs="Times New Roman"/>
    </w:rPr>
  </w:style>
  <w:style w:type="paragraph" w:customStyle="1" w:styleId="yiv2583645742ydp1f780fb3msonormal">
    <w:name w:val="yiv2583645742ydp1f780fb3msonormal"/>
    <w:basedOn w:val="Normal"/>
    <w:rsid w:val="001479C7"/>
    <w:pPr>
      <w:spacing w:before="100" w:beforeAutospacing="1" w:after="100" w:afterAutospacing="1"/>
    </w:pPr>
    <w:rPr>
      <w:rFonts w:ascii="Times New Roman" w:eastAsia="Times New Roman" w:hAnsi="Times New Roman" w:cs="Times New Roman"/>
    </w:rPr>
  </w:style>
  <w:style w:type="paragraph" w:customStyle="1" w:styleId="yiv2583645742ydp1f780fb3yiv9033641341ydpb2835a33yiv1229542547ydp696edafmsonormal">
    <w:name w:val="yiv2583645742ydp1f780fb3yiv9033641341ydpb2835a33yiv1229542547ydp696edafmsonormal"/>
    <w:basedOn w:val="Normal"/>
    <w:rsid w:val="001479C7"/>
    <w:pPr>
      <w:spacing w:before="100" w:beforeAutospacing="1" w:after="100" w:afterAutospacing="1"/>
    </w:pPr>
    <w:rPr>
      <w:rFonts w:ascii="Times New Roman" w:eastAsia="Times New Roman" w:hAnsi="Times New Roman" w:cs="Times New Roman"/>
    </w:rPr>
  </w:style>
  <w:style w:type="character" w:customStyle="1" w:styleId="yiv2583645742ydp1f780fb3yiv9033641341ydpb2835a33yiv1229542547">
    <w:name w:val="yiv2583645742ydp1f780fb3yiv9033641341ydpb2835a33yiv1229542547"/>
    <w:rsid w:val="001479C7"/>
  </w:style>
  <w:style w:type="paragraph" w:customStyle="1" w:styleId="yiv2583645742ydp1f780fb3yiv9033641341ydpb2835a33yiv1229542547ydpb4f2ad22msonormal">
    <w:name w:val="yiv2583645742ydp1f780fb3yiv9033641341ydpb2835a33yiv1229542547ydpb4f2ad22msonormal"/>
    <w:basedOn w:val="Normal"/>
    <w:rsid w:val="001479C7"/>
    <w:pPr>
      <w:spacing w:before="100" w:beforeAutospacing="1" w:after="100" w:afterAutospacing="1"/>
    </w:pPr>
    <w:rPr>
      <w:rFonts w:ascii="Times New Roman" w:eastAsia="Times New Roman" w:hAnsi="Times New Roman" w:cs="Times New Roman"/>
    </w:rPr>
  </w:style>
  <w:style w:type="paragraph" w:customStyle="1" w:styleId="ydp5bd39ae4msonormal">
    <w:name w:val="ydp5bd39ae4msonormal"/>
    <w:basedOn w:val="Normal"/>
    <w:rsid w:val="005674C4"/>
    <w:pPr>
      <w:spacing w:before="100" w:beforeAutospacing="1" w:after="100" w:afterAutospacing="1"/>
    </w:pPr>
    <w:rPr>
      <w:rFonts w:ascii="Calibri" w:hAnsi="Calibri" w:cs="Calibri"/>
      <w:sz w:val="22"/>
      <w:szCs w:val="22"/>
    </w:rPr>
  </w:style>
  <w:style w:type="paragraph" w:customStyle="1" w:styleId="ydp5bd39ae4default">
    <w:name w:val="ydp5bd39ae4default"/>
    <w:basedOn w:val="Normal"/>
    <w:rsid w:val="003E197C"/>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DE97A-F9F7-48A0-8E56-0AF40723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831</Words>
  <Characters>4422</Characters>
  <Application>Microsoft Office Word</Application>
  <DocSecurity>0</DocSecurity>
  <Lines>81</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pc</cp:lastModifiedBy>
  <cp:revision>3</cp:revision>
  <cp:lastPrinted>2018-01-15T12:04:00Z</cp:lastPrinted>
  <dcterms:created xsi:type="dcterms:W3CDTF">2018-10-11T06:08:00Z</dcterms:created>
  <dcterms:modified xsi:type="dcterms:W3CDTF">2019-01-20T13:02:00Z</dcterms:modified>
</cp:coreProperties>
</file>