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773D" w:rsidRPr="002C773D" w:rsidRDefault="002C773D" w:rsidP="002C773D">
      <w:pPr>
        <w:spacing w:after="0" w:line="240" w:lineRule="auto"/>
        <w:ind w:left="-284"/>
        <w:jc w:val="both"/>
        <w:rPr>
          <w:rFonts w:eastAsia="Times New Roman" w:cs="Arial"/>
          <w:b/>
          <w:i/>
          <w:sz w:val="24"/>
          <w:szCs w:val="24"/>
          <w:lang w:eastAsia="fr-FR"/>
        </w:rPr>
      </w:pPr>
      <w:r w:rsidRPr="002C773D">
        <w:rPr>
          <w:rFonts w:eastAsia="Calibri" w:cs="Times New Roman"/>
          <w:noProof/>
          <w:sz w:val="24"/>
          <w:szCs w:val="24"/>
          <w:lang w:eastAsia="fr-FR"/>
        </w:rPr>
        <w:drawing>
          <wp:anchor distT="0" distB="0" distL="114300" distR="114300" simplePos="0" relativeHeight="251659264" behindDoc="1" locked="0" layoutInCell="1" allowOverlap="1" wp14:anchorId="368F0BD9" wp14:editId="28C6629E">
            <wp:simplePos x="0" y="0"/>
            <wp:positionH relativeFrom="column">
              <wp:posOffset>5080635</wp:posOffset>
            </wp:positionH>
            <wp:positionV relativeFrom="paragraph">
              <wp:posOffset>-648335</wp:posOffset>
            </wp:positionV>
            <wp:extent cx="922655" cy="923290"/>
            <wp:effectExtent l="0" t="0" r="0" b="0"/>
            <wp:wrapTight wrapText="bothSides">
              <wp:wrapPolygon edited="0">
                <wp:start x="0" y="0"/>
                <wp:lineTo x="0" y="20946"/>
                <wp:lineTo x="20961" y="20946"/>
                <wp:lineTo x="20961"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base.png.crop_display.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922655" cy="923290"/>
                    </a:xfrm>
                    <a:prstGeom prst="rect">
                      <a:avLst/>
                    </a:prstGeom>
                  </pic:spPr>
                </pic:pic>
              </a:graphicData>
            </a:graphic>
            <wp14:sizeRelH relativeFrom="margin">
              <wp14:pctWidth>0</wp14:pctWidth>
            </wp14:sizeRelH>
            <wp14:sizeRelV relativeFrom="margin">
              <wp14:pctHeight>0</wp14:pctHeight>
            </wp14:sizeRelV>
          </wp:anchor>
        </w:drawing>
      </w:r>
    </w:p>
    <w:p w:rsidR="002C773D" w:rsidRPr="002C773D" w:rsidRDefault="002C773D" w:rsidP="002C773D">
      <w:pPr>
        <w:spacing w:after="0" w:line="240" w:lineRule="auto"/>
        <w:jc w:val="both"/>
        <w:rPr>
          <w:rFonts w:eastAsia="Times New Roman" w:cs="Arial"/>
          <w:b/>
          <w:i/>
          <w:sz w:val="24"/>
          <w:szCs w:val="24"/>
          <w:lang w:eastAsia="fr-FR"/>
        </w:rPr>
      </w:pPr>
    </w:p>
    <w:p w:rsidR="002C773D" w:rsidRPr="002C773D" w:rsidRDefault="002C773D" w:rsidP="002C773D">
      <w:pPr>
        <w:spacing w:after="0" w:line="240" w:lineRule="auto"/>
        <w:jc w:val="both"/>
        <w:rPr>
          <w:rFonts w:eastAsia="Times New Roman" w:cs="Arial"/>
          <w:b/>
          <w:sz w:val="24"/>
          <w:szCs w:val="24"/>
          <w:lang w:eastAsia="fr-FR"/>
        </w:rPr>
      </w:pPr>
      <w:r w:rsidRPr="002C773D">
        <w:rPr>
          <w:rFonts w:eastAsia="Times New Roman" w:cs="Arial"/>
          <w:sz w:val="24"/>
          <w:szCs w:val="24"/>
          <w:lang w:eastAsia="fr-FR"/>
        </w:rPr>
        <w:t>COMMUNIQUÉ</w:t>
      </w:r>
      <w:r>
        <w:rPr>
          <w:rFonts w:eastAsia="Times New Roman" w:cs="Arial"/>
          <w:sz w:val="24"/>
          <w:szCs w:val="24"/>
          <w:lang w:eastAsia="fr-FR"/>
        </w:rPr>
        <w:t xml:space="preserve"> DE PRESSE </w:t>
      </w:r>
      <w:r>
        <w:rPr>
          <w:rFonts w:eastAsia="Times New Roman" w:cs="Arial"/>
          <w:sz w:val="24"/>
          <w:szCs w:val="24"/>
          <w:lang w:eastAsia="fr-FR"/>
        </w:rPr>
        <w:tab/>
      </w:r>
      <w:r>
        <w:rPr>
          <w:rFonts w:eastAsia="Times New Roman" w:cs="Arial"/>
          <w:sz w:val="24"/>
          <w:szCs w:val="24"/>
          <w:lang w:eastAsia="fr-FR"/>
        </w:rPr>
        <w:tab/>
      </w:r>
      <w:r>
        <w:rPr>
          <w:rFonts w:eastAsia="Times New Roman" w:cs="Arial"/>
          <w:sz w:val="24"/>
          <w:szCs w:val="24"/>
          <w:lang w:eastAsia="fr-FR"/>
        </w:rPr>
        <w:tab/>
      </w:r>
      <w:r>
        <w:rPr>
          <w:rFonts w:eastAsia="Times New Roman" w:cs="Arial"/>
          <w:sz w:val="24"/>
          <w:szCs w:val="24"/>
          <w:lang w:eastAsia="fr-FR"/>
        </w:rPr>
        <w:tab/>
      </w:r>
      <w:r>
        <w:rPr>
          <w:rFonts w:eastAsia="Times New Roman" w:cs="Arial"/>
          <w:sz w:val="24"/>
          <w:szCs w:val="24"/>
          <w:lang w:eastAsia="fr-FR"/>
        </w:rPr>
        <w:tab/>
      </w:r>
      <w:r>
        <w:rPr>
          <w:rFonts w:eastAsia="Times New Roman" w:cs="Arial"/>
          <w:sz w:val="24"/>
          <w:szCs w:val="24"/>
          <w:lang w:eastAsia="fr-FR"/>
        </w:rPr>
        <w:tab/>
      </w:r>
      <w:r w:rsidRPr="00025F86">
        <w:rPr>
          <w:rFonts w:eastAsia="Times New Roman" w:cs="Arial"/>
          <w:sz w:val="24"/>
          <w:szCs w:val="24"/>
          <w:lang w:eastAsia="fr-FR"/>
        </w:rPr>
        <w:t xml:space="preserve">le </w:t>
      </w:r>
      <w:r w:rsidR="00025F86" w:rsidRPr="00025F86">
        <w:rPr>
          <w:rFonts w:eastAsia="Times New Roman" w:cs="Arial"/>
          <w:sz w:val="24"/>
          <w:szCs w:val="24"/>
          <w:lang w:eastAsia="fr-FR"/>
        </w:rPr>
        <w:t>5</w:t>
      </w:r>
      <w:r w:rsidRPr="00025F86">
        <w:rPr>
          <w:rFonts w:eastAsia="Times New Roman" w:cs="Arial"/>
          <w:sz w:val="24"/>
          <w:szCs w:val="24"/>
          <w:lang w:eastAsia="fr-FR"/>
        </w:rPr>
        <w:t xml:space="preserve"> septembre 2017</w:t>
      </w:r>
    </w:p>
    <w:p w:rsidR="002C773D" w:rsidRPr="002C773D" w:rsidRDefault="002C773D" w:rsidP="002C773D">
      <w:pPr>
        <w:spacing w:after="0" w:line="240" w:lineRule="auto"/>
        <w:jc w:val="both"/>
        <w:rPr>
          <w:rFonts w:eastAsia="Times New Roman" w:cs="Arial"/>
          <w:b/>
          <w:sz w:val="24"/>
          <w:szCs w:val="24"/>
          <w:lang w:eastAsia="fr-FR"/>
        </w:rPr>
      </w:pPr>
    </w:p>
    <w:p w:rsidR="002C773D" w:rsidRPr="002C773D" w:rsidRDefault="002C773D" w:rsidP="002C773D">
      <w:pPr>
        <w:pBdr>
          <w:top w:val="single" w:sz="4" w:space="1" w:color="auto"/>
          <w:left w:val="single" w:sz="4" w:space="4" w:color="auto"/>
          <w:bottom w:val="single" w:sz="4" w:space="1" w:color="auto"/>
          <w:right w:val="single" w:sz="4" w:space="4" w:color="auto"/>
        </w:pBdr>
        <w:spacing w:after="0" w:line="240" w:lineRule="auto"/>
        <w:jc w:val="center"/>
        <w:rPr>
          <w:rFonts w:eastAsia="Times New Roman" w:cs="Arial"/>
          <w:i/>
          <w:color w:val="1F497D" w:themeColor="text2"/>
          <w:sz w:val="32"/>
          <w:szCs w:val="24"/>
          <w:lang w:eastAsia="fr-FR"/>
        </w:rPr>
      </w:pPr>
      <w:r w:rsidRPr="002C773D">
        <w:rPr>
          <w:rFonts w:eastAsia="Times New Roman" w:cs="Arial"/>
          <w:i/>
          <w:color w:val="1F497D" w:themeColor="text2"/>
          <w:sz w:val="32"/>
          <w:szCs w:val="24"/>
          <w:lang w:eastAsia="fr-FR"/>
        </w:rPr>
        <w:t>Bilan économique des entreprises du médicament</w:t>
      </w:r>
      <w:r>
        <w:rPr>
          <w:rFonts w:eastAsia="Times New Roman" w:cs="Arial"/>
          <w:i/>
          <w:color w:val="1F497D" w:themeColor="text2"/>
          <w:sz w:val="32"/>
          <w:szCs w:val="24"/>
          <w:lang w:eastAsia="fr-FR"/>
        </w:rPr>
        <w:t xml:space="preserve"> - Edition 2017</w:t>
      </w:r>
    </w:p>
    <w:p w:rsidR="002C773D" w:rsidRPr="002C773D" w:rsidRDefault="002C773D" w:rsidP="002C773D">
      <w:pPr>
        <w:pBdr>
          <w:top w:val="single" w:sz="4" w:space="1" w:color="auto"/>
          <w:left w:val="single" w:sz="4" w:space="4" w:color="auto"/>
          <w:bottom w:val="single" w:sz="4" w:space="1" w:color="auto"/>
          <w:right w:val="single" w:sz="4" w:space="4" w:color="auto"/>
        </w:pBdr>
        <w:spacing w:after="0" w:line="240" w:lineRule="auto"/>
        <w:jc w:val="center"/>
        <w:rPr>
          <w:rFonts w:eastAsia="Times New Roman" w:cs="Arial"/>
          <w:b/>
          <w:bCs/>
          <w:color w:val="1F497D" w:themeColor="text2"/>
          <w:sz w:val="16"/>
          <w:szCs w:val="24"/>
          <w:lang w:eastAsia="fr-FR"/>
        </w:rPr>
      </w:pPr>
    </w:p>
    <w:p w:rsidR="002C773D" w:rsidRDefault="00F277A4" w:rsidP="002C773D">
      <w:pPr>
        <w:pBdr>
          <w:top w:val="single" w:sz="4" w:space="1" w:color="auto"/>
          <w:left w:val="single" w:sz="4" w:space="4" w:color="auto"/>
          <w:bottom w:val="single" w:sz="4" w:space="1" w:color="auto"/>
          <w:right w:val="single" w:sz="4" w:space="4" w:color="auto"/>
        </w:pBdr>
        <w:spacing w:after="0" w:line="240" w:lineRule="auto"/>
        <w:jc w:val="center"/>
        <w:rPr>
          <w:rFonts w:eastAsia="Times New Roman" w:cs="Arial"/>
          <w:b/>
          <w:bCs/>
          <w:color w:val="1F497D" w:themeColor="text2"/>
          <w:sz w:val="36"/>
          <w:szCs w:val="24"/>
          <w:lang w:eastAsia="fr-FR"/>
        </w:rPr>
      </w:pPr>
      <w:r>
        <w:rPr>
          <w:rFonts w:eastAsia="Times New Roman" w:cs="Arial"/>
          <w:b/>
          <w:bCs/>
          <w:color w:val="1F497D" w:themeColor="text2"/>
          <w:sz w:val="36"/>
          <w:szCs w:val="24"/>
          <w:lang w:eastAsia="fr-FR"/>
        </w:rPr>
        <w:t xml:space="preserve">Un impératif : </w:t>
      </w:r>
      <w:r w:rsidR="00C672F8">
        <w:rPr>
          <w:rFonts w:eastAsia="Times New Roman" w:cs="Arial"/>
          <w:b/>
          <w:bCs/>
          <w:color w:val="1F497D" w:themeColor="text2"/>
          <w:sz w:val="36"/>
          <w:szCs w:val="24"/>
          <w:lang w:eastAsia="fr-FR"/>
        </w:rPr>
        <w:t>tourner la page</w:t>
      </w:r>
      <w:r w:rsidR="001008CF">
        <w:rPr>
          <w:rFonts w:eastAsia="Times New Roman" w:cs="Arial"/>
          <w:b/>
          <w:bCs/>
          <w:color w:val="1F497D" w:themeColor="text2"/>
          <w:sz w:val="36"/>
          <w:szCs w:val="24"/>
          <w:lang w:eastAsia="fr-FR"/>
        </w:rPr>
        <w:t xml:space="preserve"> </w:t>
      </w:r>
      <w:r w:rsidR="00C672F8">
        <w:rPr>
          <w:rFonts w:eastAsia="Times New Roman" w:cs="Arial"/>
          <w:b/>
          <w:bCs/>
          <w:color w:val="1F497D" w:themeColor="text2"/>
          <w:sz w:val="36"/>
          <w:szCs w:val="24"/>
          <w:lang w:eastAsia="fr-FR"/>
        </w:rPr>
        <w:t>d’</w:t>
      </w:r>
      <w:r w:rsidR="001008CF">
        <w:rPr>
          <w:rFonts w:eastAsia="Times New Roman" w:cs="Arial"/>
          <w:b/>
          <w:bCs/>
          <w:color w:val="1F497D" w:themeColor="text2"/>
          <w:sz w:val="36"/>
          <w:szCs w:val="24"/>
          <w:lang w:eastAsia="fr-FR"/>
        </w:rPr>
        <w:t>une</w:t>
      </w:r>
      <w:r>
        <w:rPr>
          <w:rFonts w:eastAsia="Times New Roman" w:cs="Arial"/>
          <w:b/>
          <w:bCs/>
          <w:color w:val="1F497D" w:themeColor="text2"/>
          <w:sz w:val="36"/>
          <w:szCs w:val="24"/>
          <w:lang w:eastAsia="fr-FR"/>
        </w:rPr>
        <w:t xml:space="preserve"> régulation économique court-</w:t>
      </w:r>
      <w:proofErr w:type="spellStart"/>
      <w:r>
        <w:rPr>
          <w:rFonts w:eastAsia="Times New Roman" w:cs="Arial"/>
          <w:b/>
          <w:bCs/>
          <w:color w:val="1F497D" w:themeColor="text2"/>
          <w:sz w:val="36"/>
          <w:szCs w:val="24"/>
          <w:lang w:eastAsia="fr-FR"/>
        </w:rPr>
        <w:t>termiste</w:t>
      </w:r>
      <w:proofErr w:type="spellEnd"/>
      <w:r w:rsidR="00C672F8">
        <w:rPr>
          <w:rFonts w:eastAsia="Times New Roman" w:cs="Arial"/>
          <w:b/>
          <w:bCs/>
          <w:color w:val="1F497D" w:themeColor="text2"/>
          <w:sz w:val="36"/>
          <w:szCs w:val="24"/>
          <w:lang w:eastAsia="fr-FR"/>
        </w:rPr>
        <w:t xml:space="preserve"> et</w:t>
      </w:r>
      <w:r>
        <w:rPr>
          <w:rFonts w:eastAsia="Times New Roman" w:cs="Arial"/>
          <w:b/>
          <w:bCs/>
          <w:color w:val="1F497D" w:themeColor="text2"/>
          <w:sz w:val="36"/>
          <w:szCs w:val="24"/>
          <w:lang w:eastAsia="fr-FR"/>
        </w:rPr>
        <w:t xml:space="preserve"> </w:t>
      </w:r>
      <w:r w:rsidR="001008CF">
        <w:rPr>
          <w:rFonts w:eastAsia="Times New Roman" w:cs="Arial"/>
          <w:b/>
          <w:bCs/>
          <w:color w:val="1F497D" w:themeColor="text2"/>
          <w:sz w:val="36"/>
          <w:szCs w:val="24"/>
          <w:lang w:eastAsia="fr-FR"/>
        </w:rPr>
        <w:t>inadaptée à</w:t>
      </w:r>
      <w:r>
        <w:rPr>
          <w:rFonts w:eastAsia="Times New Roman" w:cs="Arial"/>
          <w:b/>
          <w:bCs/>
          <w:color w:val="1F497D" w:themeColor="text2"/>
          <w:sz w:val="36"/>
          <w:szCs w:val="24"/>
          <w:lang w:eastAsia="fr-FR"/>
        </w:rPr>
        <w:t xml:space="preserve"> l’innovation thérapeutique </w:t>
      </w:r>
    </w:p>
    <w:p w:rsidR="00FD6B72" w:rsidRDefault="00FD6B72"/>
    <w:p w:rsidR="00AC1873" w:rsidRDefault="00BC0326" w:rsidP="002C773D">
      <w:pPr>
        <w:suppressAutoHyphens/>
        <w:autoSpaceDN w:val="0"/>
        <w:spacing w:after="0" w:line="240" w:lineRule="auto"/>
        <w:jc w:val="both"/>
        <w:textAlignment w:val="baseline"/>
        <w:rPr>
          <w:rFonts w:eastAsia="Calibri" w:cs="Arial"/>
          <w:b/>
          <w:bCs/>
        </w:rPr>
      </w:pPr>
      <w:r>
        <w:rPr>
          <w:rFonts w:eastAsia="Calibri" w:cs="Arial"/>
          <w:b/>
          <w:bCs/>
        </w:rPr>
        <w:t xml:space="preserve">La publication du </w:t>
      </w:r>
      <w:r w:rsidR="002C773D" w:rsidRPr="002C773D">
        <w:rPr>
          <w:rFonts w:eastAsia="Calibri" w:cs="Arial"/>
          <w:b/>
          <w:bCs/>
        </w:rPr>
        <w:t>bilan économique</w:t>
      </w:r>
      <w:r>
        <w:rPr>
          <w:rFonts w:eastAsia="Calibri" w:cs="Arial"/>
          <w:b/>
          <w:bCs/>
        </w:rPr>
        <w:t xml:space="preserve"> du </w:t>
      </w:r>
      <w:proofErr w:type="spellStart"/>
      <w:r>
        <w:rPr>
          <w:rFonts w:eastAsia="Calibri" w:cs="Arial"/>
          <w:b/>
          <w:bCs/>
        </w:rPr>
        <w:t>Leem</w:t>
      </w:r>
      <w:proofErr w:type="spellEnd"/>
      <w:r w:rsidR="002C773D" w:rsidRPr="002C773D">
        <w:rPr>
          <w:rFonts w:eastAsia="Calibri" w:cs="Arial"/>
          <w:b/>
          <w:bCs/>
        </w:rPr>
        <w:t xml:space="preserve"> </w:t>
      </w:r>
      <w:r w:rsidR="00F277A4">
        <w:rPr>
          <w:rFonts w:eastAsia="Calibri" w:cs="Arial"/>
          <w:b/>
          <w:bCs/>
        </w:rPr>
        <w:t>pour 2017</w:t>
      </w:r>
      <w:r>
        <w:rPr>
          <w:rFonts w:eastAsia="Calibri" w:cs="Arial"/>
          <w:b/>
          <w:bCs/>
        </w:rPr>
        <w:t xml:space="preserve"> marque</w:t>
      </w:r>
      <w:r w:rsidR="00D8394D">
        <w:rPr>
          <w:rFonts w:eastAsia="Calibri" w:cs="Arial"/>
          <w:b/>
          <w:bCs/>
        </w:rPr>
        <w:t>,</w:t>
      </w:r>
      <w:r>
        <w:rPr>
          <w:rFonts w:eastAsia="Calibri" w:cs="Arial"/>
          <w:b/>
          <w:bCs/>
        </w:rPr>
        <w:t xml:space="preserve"> une nouvelle fois</w:t>
      </w:r>
      <w:r w:rsidR="00D8394D">
        <w:rPr>
          <w:rFonts w:eastAsia="Calibri" w:cs="Arial"/>
          <w:b/>
          <w:bCs/>
        </w:rPr>
        <w:t>,</w:t>
      </w:r>
      <w:r>
        <w:rPr>
          <w:rFonts w:eastAsia="Calibri" w:cs="Arial"/>
          <w:b/>
          <w:bCs/>
        </w:rPr>
        <w:t xml:space="preserve"> un contraste </w:t>
      </w:r>
      <w:r w:rsidR="00AC1873">
        <w:rPr>
          <w:rFonts w:eastAsia="Calibri" w:cs="Arial"/>
          <w:b/>
          <w:bCs/>
        </w:rPr>
        <w:t xml:space="preserve">saisissant </w:t>
      </w:r>
      <w:r>
        <w:rPr>
          <w:rFonts w:eastAsia="Calibri" w:cs="Arial"/>
          <w:b/>
          <w:bCs/>
        </w:rPr>
        <w:t xml:space="preserve">entre </w:t>
      </w:r>
      <w:r w:rsidR="00D8394D">
        <w:rPr>
          <w:rFonts w:eastAsia="Calibri" w:cs="Arial"/>
          <w:b/>
          <w:bCs/>
        </w:rPr>
        <w:t xml:space="preserve">un </w:t>
      </w:r>
      <w:r w:rsidR="003D06F6">
        <w:rPr>
          <w:rFonts w:eastAsia="Calibri" w:cs="Arial"/>
          <w:b/>
          <w:bCs/>
        </w:rPr>
        <w:t>secteur</w:t>
      </w:r>
      <w:r w:rsidR="00D8394D">
        <w:rPr>
          <w:rFonts w:eastAsia="Calibri" w:cs="Arial"/>
          <w:b/>
          <w:bCs/>
        </w:rPr>
        <w:t xml:space="preserve"> pharmaceutique français doté de solides atouts </w:t>
      </w:r>
      <w:r w:rsidR="00AC1873">
        <w:rPr>
          <w:rFonts w:eastAsia="Calibri" w:cs="Arial"/>
          <w:b/>
          <w:bCs/>
        </w:rPr>
        <w:t xml:space="preserve">industriels </w:t>
      </w:r>
      <w:r w:rsidR="00D8394D">
        <w:rPr>
          <w:rFonts w:eastAsia="Calibri" w:cs="Arial"/>
          <w:b/>
          <w:bCs/>
        </w:rPr>
        <w:t xml:space="preserve">et </w:t>
      </w:r>
      <w:r>
        <w:rPr>
          <w:rFonts w:eastAsia="Calibri" w:cs="Arial"/>
          <w:b/>
          <w:bCs/>
        </w:rPr>
        <w:t xml:space="preserve">une </w:t>
      </w:r>
      <w:r w:rsidR="00BF2EA9">
        <w:rPr>
          <w:rFonts w:eastAsia="Calibri" w:cs="Arial"/>
          <w:b/>
          <w:bCs/>
        </w:rPr>
        <w:t>régulation comptable court-</w:t>
      </w:r>
      <w:proofErr w:type="spellStart"/>
      <w:r w:rsidR="00BF2EA9">
        <w:rPr>
          <w:rFonts w:eastAsia="Calibri" w:cs="Arial"/>
          <w:b/>
          <w:bCs/>
        </w:rPr>
        <w:t>termiste</w:t>
      </w:r>
      <w:proofErr w:type="spellEnd"/>
      <w:r w:rsidR="00D8394D">
        <w:rPr>
          <w:rFonts w:eastAsia="Calibri" w:cs="Arial"/>
          <w:b/>
          <w:bCs/>
        </w:rPr>
        <w:t xml:space="preserve"> qui </w:t>
      </w:r>
      <w:r w:rsidR="00AC1873">
        <w:rPr>
          <w:rFonts w:eastAsia="Calibri" w:cs="Arial"/>
          <w:b/>
          <w:bCs/>
        </w:rPr>
        <w:t>brise la dynamique économique.</w:t>
      </w:r>
      <w:r>
        <w:rPr>
          <w:rFonts w:eastAsia="Calibri" w:cs="Arial"/>
          <w:b/>
          <w:bCs/>
        </w:rPr>
        <w:t xml:space="preserve"> </w:t>
      </w:r>
      <w:r w:rsidR="004D440A">
        <w:rPr>
          <w:rFonts w:eastAsia="Calibri" w:cs="Arial"/>
          <w:b/>
          <w:bCs/>
        </w:rPr>
        <w:t xml:space="preserve">L’industrie </w:t>
      </w:r>
      <w:r w:rsidR="00C672F8">
        <w:rPr>
          <w:rFonts w:eastAsia="Calibri" w:cs="Arial"/>
          <w:b/>
          <w:bCs/>
        </w:rPr>
        <w:t>pharmaceutique</w:t>
      </w:r>
      <w:r w:rsidR="004D440A">
        <w:rPr>
          <w:rFonts w:eastAsia="Calibri" w:cs="Arial"/>
          <w:b/>
          <w:bCs/>
        </w:rPr>
        <w:t xml:space="preserve">, </w:t>
      </w:r>
      <w:r w:rsidR="004D440A" w:rsidRPr="004D440A">
        <w:rPr>
          <w:rFonts w:eastAsia="Calibri" w:cs="Arial"/>
          <w:b/>
          <w:bCs/>
        </w:rPr>
        <w:t xml:space="preserve">l’une des branches industrielles les plus stratégiques </w:t>
      </w:r>
      <w:r w:rsidR="004D440A">
        <w:rPr>
          <w:rFonts w:eastAsia="Calibri" w:cs="Arial"/>
          <w:b/>
          <w:bCs/>
        </w:rPr>
        <w:t>du pays</w:t>
      </w:r>
      <w:r w:rsidR="004D440A" w:rsidRPr="004D440A">
        <w:rPr>
          <w:rFonts w:eastAsia="Calibri" w:cs="Arial"/>
          <w:b/>
          <w:bCs/>
        </w:rPr>
        <w:t xml:space="preserve">, </w:t>
      </w:r>
      <w:r w:rsidR="00C672F8">
        <w:rPr>
          <w:rFonts w:eastAsia="Calibri" w:cs="Arial"/>
          <w:b/>
          <w:bCs/>
        </w:rPr>
        <w:t xml:space="preserve">sort </w:t>
      </w:r>
      <w:r w:rsidR="00EA718B">
        <w:rPr>
          <w:rFonts w:eastAsia="Calibri" w:cs="Arial"/>
          <w:b/>
          <w:bCs/>
        </w:rPr>
        <w:t xml:space="preserve">en effet </w:t>
      </w:r>
      <w:r w:rsidR="00C672F8">
        <w:rPr>
          <w:rFonts w:eastAsia="Calibri" w:cs="Arial"/>
          <w:b/>
          <w:bCs/>
        </w:rPr>
        <w:t xml:space="preserve">atone de </w:t>
      </w:r>
      <w:r w:rsidR="003D06F6">
        <w:rPr>
          <w:rFonts w:eastAsia="Calibri" w:cs="Arial"/>
          <w:b/>
          <w:bCs/>
        </w:rPr>
        <w:t xml:space="preserve">plusieurs </w:t>
      </w:r>
      <w:r w:rsidR="00C672F8">
        <w:rPr>
          <w:rFonts w:eastAsia="Calibri" w:cs="Arial"/>
          <w:b/>
          <w:bCs/>
        </w:rPr>
        <w:t xml:space="preserve">années marquées par la mise en œuvre de </w:t>
      </w:r>
      <w:r w:rsidR="00C672F8" w:rsidRPr="00C672F8">
        <w:rPr>
          <w:rFonts w:eastAsia="Calibri" w:cs="Arial"/>
          <w:b/>
          <w:bCs/>
        </w:rPr>
        <w:t>mécanismes de régulation et de fixation des prix inadaptés au retour de l’innovation.</w:t>
      </w:r>
      <w:r w:rsidR="00AC1873">
        <w:rPr>
          <w:rFonts w:eastAsia="Calibri" w:cs="Arial"/>
          <w:b/>
          <w:bCs/>
        </w:rPr>
        <w:t xml:space="preserve"> La </w:t>
      </w:r>
      <w:r w:rsidR="007520F7">
        <w:rPr>
          <w:rFonts w:eastAsia="Calibri" w:cs="Arial"/>
          <w:b/>
          <w:bCs/>
        </w:rPr>
        <w:t>France,</w:t>
      </w:r>
      <w:r w:rsidR="00C672F8">
        <w:rPr>
          <w:rFonts w:eastAsia="Calibri" w:cs="Arial"/>
          <w:b/>
          <w:bCs/>
        </w:rPr>
        <w:t xml:space="preserve"> </w:t>
      </w:r>
      <w:r w:rsidR="00AC1873" w:rsidRPr="00AC1873">
        <w:rPr>
          <w:rFonts w:eastAsia="Calibri" w:cs="Arial"/>
          <w:b/>
          <w:bCs/>
        </w:rPr>
        <w:t>présenté</w:t>
      </w:r>
      <w:r w:rsidR="00AC1873">
        <w:rPr>
          <w:rFonts w:eastAsia="Calibri" w:cs="Arial"/>
          <w:b/>
          <w:bCs/>
        </w:rPr>
        <w:t>e</w:t>
      </w:r>
      <w:r w:rsidR="00AC1873" w:rsidRPr="00AC1873">
        <w:rPr>
          <w:rFonts w:eastAsia="Calibri" w:cs="Arial"/>
          <w:b/>
          <w:bCs/>
        </w:rPr>
        <w:t xml:space="preserve"> il y a peu comme la référence en matière de recherche, de production et d’accès à l’innovation, </w:t>
      </w:r>
      <w:r w:rsidR="00AC1873">
        <w:rPr>
          <w:rFonts w:eastAsia="Calibri" w:cs="Arial"/>
          <w:b/>
          <w:bCs/>
        </w:rPr>
        <w:t>affiche désormais un retard inquiétant</w:t>
      </w:r>
      <w:r w:rsidR="00AC1873" w:rsidRPr="00AC1873">
        <w:rPr>
          <w:rFonts w:eastAsia="Calibri" w:cs="Arial"/>
          <w:b/>
          <w:bCs/>
        </w:rPr>
        <w:t xml:space="preserve"> par rapport à ses voisins européens</w:t>
      </w:r>
      <w:r w:rsidR="003D06F6">
        <w:rPr>
          <w:rFonts w:eastAsia="Calibri" w:cs="Arial"/>
          <w:b/>
          <w:bCs/>
        </w:rPr>
        <w:t xml:space="preserve"> dans ces trois </w:t>
      </w:r>
      <w:r w:rsidR="00DE6DC3">
        <w:rPr>
          <w:rFonts w:eastAsia="Calibri" w:cs="Arial"/>
          <w:b/>
          <w:bCs/>
        </w:rPr>
        <w:t>domaines</w:t>
      </w:r>
      <w:r w:rsidR="00AC1873" w:rsidRPr="00AC1873">
        <w:rPr>
          <w:rFonts w:eastAsia="Calibri" w:cs="Arial"/>
          <w:b/>
          <w:bCs/>
        </w:rPr>
        <w:t xml:space="preserve">. </w:t>
      </w:r>
      <w:r w:rsidR="00D1331D">
        <w:rPr>
          <w:rFonts w:eastAsia="Calibri" w:cs="Arial"/>
          <w:b/>
          <w:bCs/>
        </w:rPr>
        <w:t xml:space="preserve">Pour le </w:t>
      </w:r>
      <w:proofErr w:type="spellStart"/>
      <w:r w:rsidR="00D1331D">
        <w:rPr>
          <w:rFonts w:eastAsia="Calibri" w:cs="Arial"/>
          <w:b/>
          <w:bCs/>
        </w:rPr>
        <w:t>Leem</w:t>
      </w:r>
      <w:proofErr w:type="spellEnd"/>
      <w:r w:rsidR="00D1331D">
        <w:rPr>
          <w:rFonts w:eastAsia="Calibri" w:cs="Arial"/>
          <w:b/>
          <w:bCs/>
        </w:rPr>
        <w:t>, il y a urgence à engager des réformes structurelles</w:t>
      </w:r>
      <w:r w:rsidR="00AC1873">
        <w:rPr>
          <w:rFonts w:eastAsia="Calibri" w:cs="Arial"/>
          <w:b/>
          <w:bCs/>
        </w:rPr>
        <w:t xml:space="preserve"> </w:t>
      </w:r>
      <w:r w:rsidR="00D1331D">
        <w:rPr>
          <w:rFonts w:eastAsia="Calibri" w:cs="Arial"/>
          <w:b/>
          <w:bCs/>
        </w:rPr>
        <w:t>afin de</w:t>
      </w:r>
      <w:r w:rsidR="00AC1873" w:rsidRPr="00AC1873">
        <w:rPr>
          <w:rFonts w:eastAsia="Calibri" w:cs="Arial"/>
          <w:b/>
          <w:bCs/>
        </w:rPr>
        <w:t xml:space="preserve"> </w:t>
      </w:r>
      <w:r w:rsidR="00D1331D">
        <w:rPr>
          <w:rFonts w:eastAsia="Calibri" w:cs="Arial"/>
          <w:b/>
          <w:bCs/>
        </w:rPr>
        <w:t xml:space="preserve">repositionner la France dans le concert des nations innovantes. </w:t>
      </w:r>
      <w:r w:rsidR="00AC1873" w:rsidRPr="00AC1873">
        <w:rPr>
          <w:rFonts w:eastAsia="Calibri" w:cs="Arial"/>
          <w:b/>
          <w:bCs/>
        </w:rPr>
        <w:t xml:space="preserve"> </w:t>
      </w:r>
    </w:p>
    <w:p w:rsidR="00356791" w:rsidRDefault="00356791" w:rsidP="00F61B89">
      <w:pPr>
        <w:suppressAutoHyphens/>
        <w:autoSpaceDN w:val="0"/>
        <w:spacing w:after="0" w:line="240" w:lineRule="auto"/>
        <w:jc w:val="both"/>
        <w:textAlignment w:val="baseline"/>
        <w:rPr>
          <w:rFonts w:ascii="Calibri" w:eastAsia="Calibri" w:hAnsi="Calibri" w:cs="Times New Roman"/>
          <w:b/>
          <w:u w:val="single"/>
        </w:rPr>
      </w:pPr>
    </w:p>
    <w:p w:rsidR="00F61B89" w:rsidRPr="00F61B89" w:rsidRDefault="0096755F" w:rsidP="00F61B89">
      <w:pPr>
        <w:suppressAutoHyphens/>
        <w:autoSpaceDN w:val="0"/>
        <w:spacing w:after="0" w:line="240" w:lineRule="auto"/>
        <w:jc w:val="both"/>
        <w:textAlignment w:val="baseline"/>
        <w:rPr>
          <w:rFonts w:ascii="Calibri" w:eastAsia="Calibri" w:hAnsi="Calibri" w:cs="Times New Roman"/>
          <w:b/>
          <w:u w:val="single"/>
        </w:rPr>
      </w:pPr>
      <w:r>
        <w:rPr>
          <w:rFonts w:ascii="Calibri" w:eastAsia="Calibri" w:hAnsi="Calibri" w:cs="Times New Roman"/>
          <w:b/>
          <w:u w:val="single"/>
        </w:rPr>
        <w:t>U</w:t>
      </w:r>
      <w:r w:rsidR="00D41898">
        <w:rPr>
          <w:rFonts w:ascii="Calibri" w:eastAsia="Calibri" w:hAnsi="Calibri" w:cs="Times New Roman"/>
          <w:b/>
          <w:u w:val="single"/>
        </w:rPr>
        <w:t>n retour de la</w:t>
      </w:r>
      <w:r>
        <w:rPr>
          <w:rFonts w:ascii="Calibri" w:eastAsia="Calibri" w:hAnsi="Calibri" w:cs="Times New Roman"/>
          <w:b/>
          <w:u w:val="single"/>
        </w:rPr>
        <w:t xml:space="preserve"> croissance en trompe-l’œil</w:t>
      </w:r>
    </w:p>
    <w:p w:rsidR="00F61B89" w:rsidRPr="00F61B89" w:rsidRDefault="00F61B89" w:rsidP="00F61B89">
      <w:pPr>
        <w:suppressAutoHyphens/>
        <w:autoSpaceDN w:val="0"/>
        <w:spacing w:after="0" w:line="240" w:lineRule="auto"/>
        <w:jc w:val="both"/>
        <w:textAlignment w:val="baseline"/>
        <w:rPr>
          <w:rFonts w:ascii="Calibri" w:eastAsia="Calibri" w:hAnsi="Calibri" w:cs="Times New Roman"/>
        </w:rPr>
      </w:pPr>
    </w:p>
    <w:p w:rsidR="00F61B89" w:rsidRPr="00025F86" w:rsidRDefault="00D41898" w:rsidP="00025F86">
      <w:pPr>
        <w:autoSpaceDN w:val="0"/>
        <w:jc w:val="both"/>
        <w:textAlignment w:val="baseline"/>
        <w:rPr>
          <w:color w:val="00B050"/>
        </w:rPr>
      </w:pPr>
      <w:r>
        <w:rPr>
          <w:rFonts w:ascii="Calibri" w:eastAsia="Calibri" w:hAnsi="Calibri" w:cs="Times New Roman"/>
        </w:rPr>
        <w:t>C’est ce qu’il convient d’appeler une fausse</w:t>
      </w:r>
      <w:r w:rsidR="0096755F">
        <w:rPr>
          <w:rFonts w:ascii="Calibri" w:eastAsia="Calibri" w:hAnsi="Calibri" w:cs="Times New Roman"/>
        </w:rPr>
        <w:t xml:space="preserve"> bonne nouvelle</w:t>
      </w:r>
      <w:r>
        <w:rPr>
          <w:rFonts w:ascii="Calibri" w:eastAsia="Calibri" w:hAnsi="Calibri" w:cs="Times New Roman"/>
        </w:rPr>
        <w:t>.</w:t>
      </w:r>
      <w:r w:rsidR="00502DCB">
        <w:rPr>
          <w:rFonts w:ascii="Calibri" w:eastAsia="Calibri" w:hAnsi="Calibri" w:cs="Times New Roman"/>
        </w:rPr>
        <w:t xml:space="preserve"> </w:t>
      </w:r>
      <w:r w:rsidR="00F61B89">
        <w:rPr>
          <w:rFonts w:ascii="Calibri" w:eastAsia="Calibri" w:hAnsi="Calibri" w:cs="Times New Roman"/>
        </w:rPr>
        <w:t>En 2016</w:t>
      </w:r>
      <w:r w:rsidR="00F61B89" w:rsidRPr="00F61B89">
        <w:rPr>
          <w:rFonts w:ascii="Calibri" w:eastAsia="Calibri" w:hAnsi="Calibri" w:cs="Times New Roman"/>
        </w:rPr>
        <w:t>, l</w:t>
      </w:r>
      <w:r w:rsidR="00502DCB">
        <w:rPr>
          <w:rFonts w:ascii="Calibri" w:eastAsia="Calibri" w:hAnsi="Calibri" w:cs="Times New Roman"/>
        </w:rPr>
        <w:t xml:space="preserve">e marché pharmaceutique </w:t>
      </w:r>
      <w:r w:rsidR="00502DCB" w:rsidRPr="00E373D0">
        <w:rPr>
          <w:rFonts w:ascii="Calibri" w:eastAsia="Calibri" w:hAnsi="Calibri" w:cs="Times New Roman"/>
          <w:color w:val="000000" w:themeColor="text1"/>
        </w:rPr>
        <w:t>français</w:t>
      </w:r>
      <w:r w:rsidR="004200B6">
        <w:rPr>
          <w:rFonts w:ascii="Calibri" w:eastAsia="Calibri" w:hAnsi="Calibri" w:cs="Times New Roman"/>
          <w:color w:val="000000" w:themeColor="text1"/>
        </w:rPr>
        <w:t xml:space="preserve"> (ville, hôpital, médicaments remboursés et non remboursés – hors exportations)</w:t>
      </w:r>
      <w:r w:rsidR="00502DCB" w:rsidRPr="00E373D0">
        <w:rPr>
          <w:rFonts w:ascii="Calibri" w:eastAsia="Calibri" w:hAnsi="Calibri" w:cs="Times New Roman"/>
          <w:color w:val="000000" w:themeColor="text1"/>
        </w:rPr>
        <w:t xml:space="preserve"> </w:t>
      </w:r>
      <w:r w:rsidR="00E373D0" w:rsidRPr="00E373D0">
        <w:rPr>
          <w:rFonts w:ascii="Calibri" w:eastAsia="Calibri" w:hAnsi="Calibri" w:cs="Times New Roman"/>
          <w:color w:val="000000" w:themeColor="text1"/>
        </w:rPr>
        <w:t>affiche à nouveau,</w:t>
      </w:r>
      <w:r w:rsidR="00193FE3" w:rsidRPr="00E373D0">
        <w:rPr>
          <w:rFonts w:ascii="Calibri" w:eastAsia="Calibri" w:hAnsi="Calibri" w:cs="Times New Roman"/>
          <w:color w:val="000000" w:themeColor="text1"/>
        </w:rPr>
        <w:t xml:space="preserve"> </w:t>
      </w:r>
      <w:r w:rsidRPr="00E373D0">
        <w:rPr>
          <w:rFonts w:ascii="Calibri" w:eastAsia="Calibri" w:hAnsi="Calibri" w:cs="Times New Roman"/>
          <w:color w:val="000000" w:themeColor="text1"/>
        </w:rPr>
        <w:t>une</w:t>
      </w:r>
      <w:r w:rsidR="00193FE3" w:rsidRPr="00E373D0">
        <w:rPr>
          <w:rFonts w:ascii="Calibri" w:eastAsia="Calibri" w:hAnsi="Calibri" w:cs="Times New Roman"/>
          <w:color w:val="000000" w:themeColor="text1"/>
        </w:rPr>
        <w:t xml:space="preserve"> croissance</w:t>
      </w:r>
      <w:r w:rsidRPr="00E373D0">
        <w:rPr>
          <w:rFonts w:ascii="Calibri" w:eastAsia="Calibri" w:hAnsi="Calibri" w:cs="Times New Roman"/>
          <w:color w:val="000000" w:themeColor="text1"/>
        </w:rPr>
        <w:t xml:space="preserve"> positive</w:t>
      </w:r>
      <w:r w:rsidR="003B0A93" w:rsidRPr="00E373D0">
        <w:rPr>
          <w:rFonts w:ascii="Calibri" w:eastAsia="Calibri" w:hAnsi="Calibri" w:cs="Times New Roman"/>
          <w:color w:val="000000" w:themeColor="text1"/>
        </w:rPr>
        <w:t xml:space="preserve"> (+ 3 %)</w:t>
      </w:r>
      <w:r w:rsidR="00502DCB" w:rsidRPr="00E373D0">
        <w:rPr>
          <w:rFonts w:ascii="Calibri" w:eastAsia="Calibri" w:hAnsi="Calibri" w:cs="Times New Roman"/>
          <w:color w:val="000000" w:themeColor="text1"/>
        </w:rPr>
        <w:t xml:space="preserve">. </w:t>
      </w:r>
      <w:r w:rsidRPr="00E373D0">
        <w:rPr>
          <w:rFonts w:ascii="Calibri" w:eastAsia="Calibri" w:hAnsi="Calibri" w:cs="Times New Roman"/>
          <w:color w:val="000000" w:themeColor="text1"/>
        </w:rPr>
        <w:t>M</w:t>
      </w:r>
      <w:r w:rsidR="00E373D0" w:rsidRPr="00E373D0">
        <w:rPr>
          <w:rFonts w:ascii="Calibri" w:eastAsia="Calibri" w:hAnsi="Calibri" w:cs="Times New Roman"/>
          <w:color w:val="000000" w:themeColor="text1"/>
        </w:rPr>
        <w:t>ais</w:t>
      </w:r>
      <w:r w:rsidR="007048BF">
        <w:rPr>
          <w:rFonts w:ascii="Calibri" w:eastAsia="Calibri" w:hAnsi="Calibri" w:cs="Times New Roman"/>
          <w:color w:val="000000" w:themeColor="text1"/>
        </w:rPr>
        <w:t>,</w:t>
      </w:r>
      <w:r w:rsidR="00E373D0" w:rsidRPr="00E373D0">
        <w:rPr>
          <w:rFonts w:ascii="Calibri" w:eastAsia="Calibri" w:hAnsi="Calibri" w:cs="Times New Roman"/>
          <w:color w:val="000000" w:themeColor="text1"/>
        </w:rPr>
        <w:t xml:space="preserve"> m</w:t>
      </w:r>
      <w:r w:rsidRPr="00E373D0">
        <w:rPr>
          <w:rFonts w:ascii="Calibri" w:eastAsia="Calibri" w:hAnsi="Calibri" w:cs="Times New Roman"/>
          <w:color w:val="000000" w:themeColor="text1"/>
        </w:rPr>
        <w:t>algré cette légère</w:t>
      </w:r>
      <w:r w:rsidR="00502DCB" w:rsidRPr="00E373D0">
        <w:rPr>
          <w:rFonts w:ascii="Calibri" w:eastAsia="Calibri" w:hAnsi="Calibri" w:cs="Times New Roman"/>
          <w:color w:val="000000" w:themeColor="text1"/>
        </w:rPr>
        <w:t xml:space="preserve"> reprise</w:t>
      </w:r>
      <w:r w:rsidRPr="00E373D0">
        <w:rPr>
          <w:rFonts w:ascii="Calibri" w:eastAsia="Calibri" w:hAnsi="Calibri" w:cs="Times New Roman"/>
          <w:color w:val="000000" w:themeColor="text1"/>
        </w:rPr>
        <w:t>, la France</w:t>
      </w:r>
      <w:r w:rsidR="00502DCB" w:rsidRPr="00E373D0">
        <w:rPr>
          <w:rFonts w:ascii="Calibri" w:eastAsia="Calibri" w:hAnsi="Calibri" w:cs="Times New Roman"/>
          <w:color w:val="000000" w:themeColor="text1"/>
        </w:rPr>
        <w:t xml:space="preserve"> ne </w:t>
      </w:r>
      <w:r w:rsidRPr="00E373D0">
        <w:rPr>
          <w:rFonts w:ascii="Calibri" w:eastAsia="Calibri" w:hAnsi="Calibri" w:cs="Times New Roman"/>
          <w:color w:val="000000" w:themeColor="text1"/>
        </w:rPr>
        <w:t>parvient pas</w:t>
      </w:r>
      <w:r w:rsidR="003B0A93" w:rsidRPr="00E373D0">
        <w:rPr>
          <w:rFonts w:ascii="Calibri" w:eastAsia="Calibri" w:hAnsi="Calibri" w:cs="Times New Roman"/>
          <w:color w:val="000000" w:themeColor="text1"/>
        </w:rPr>
        <w:t xml:space="preserve"> à combler </w:t>
      </w:r>
      <w:r w:rsidRPr="00E373D0">
        <w:rPr>
          <w:rFonts w:ascii="Calibri" w:eastAsia="Calibri" w:hAnsi="Calibri" w:cs="Times New Roman"/>
          <w:color w:val="000000" w:themeColor="text1"/>
        </w:rPr>
        <w:t>son</w:t>
      </w:r>
      <w:r w:rsidR="003B0A93" w:rsidRPr="00E373D0">
        <w:rPr>
          <w:rFonts w:ascii="Calibri" w:eastAsia="Calibri" w:hAnsi="Calibri" w:cs="Times New Roman"/>
          <w:color w:val="000000" w:themeColor="text1"/>
        </w:rPr>
        <w:t xml:space="preserve"> retard sur </w:t>
      </w:r>
      <w:r w:rsidRPr="00E373D0">
        <w:rPr>
          <w:rFonts w:ascii="Calibri" w:eastAsia="Calibri" w:hAnsi="Calibri" w:cs="Times New Roman"/>
          <w:color w:val="000000" w:themeColor="text1"/>
        </w:rPr>
        <w:t>ses</w:t>
      </w:r>
      <w:r w:rsidR="00502DCB" w:rsidRPr="00E373D0">
        <w:rPr>
          <w:rFonts w:ascii="Calibri" w:eastAsia="Calibri" w:hAnsi="Calibri" w:cs="Times New Roman"/>
          <w:color w:val="000000" w:themeColor="text1"/>
        </w:rPr>
        <w:t xml:space="preserve"> </w:t>
      </w:r>
      <w:r w:rsidRPr="00E373D0">
        <w:rPr>
          <w:rFonts w:ascii="Calibri" w:eastAsia="Calibri" w:hAnsi="Calibri" w:cs="Times New Roman"/>
          <w:color w:val="000000" w:themeColor="text1"/>
        </w:rPr>
        <w:t>voisins</w:t>
      </w:r>
      <w:r w:rsidR="003B0A93" w:rsidRPr="00E373D0">
        <w:rPr>
          <w:rFonts w:ascii="Calibri" w:eastAsia="Calibri" w:hAnsi="Calibri" w:cs="Times New Roman"/>
          <w:color w:val="000000" w:themeColor="text1"/>
        </w:rPr>
        <w:t xml:space="preserve"> européens. Le marché pharmaceutique français </w:t>
      </w:r>
      <w:r w:rsidR="0096755F" w:rsidRPr="00E373D0">
        <w:rPr>
          <w:rFonts w:ascii="Calibri" w:eastAsia="Calibri" w:hAnsi="Calibri" w:cs="Times New Roman"/>
          <w:color w:val="000000" w:themeColor="text1"/>
        </w:rPr>
        <w:t xml:space="preserve">demeure, avec l’Espagne, en </w:t>
      </w:r>
      <w:r w:rsidR="001008CF" w:rsidRPr="00E373D0">
        <w:rPr>
          <w:rFonts w:ascii="Calibri" w:eastAsia="Calibri" w:hAnsi="Calibri" w:cs="Times New Roman"/>
          <w:color w:val="000000" w:themeColor="text1"/>
        </w:rPr>
        <w:t>bas de</w:t>
      </w:r>
      <w:r w:rsidR="0096755F" w:rsidRPr="00E373D0">
        <w:rPr>
          <w:rFonts w:ascii="Calibri" w:eastAsia="Calibri" w:hAnsi="Calibri" w:cs="Times New Roman"/>
          <w:color w:val="000000" w:themeColor="text1"/>
        </w:rPr>
        <w:t xml:space="preserve"> classement derrière l’Allemagne (</w:t>
      </w:r>
      <w:r w:rsidR="007520F7">
        <w:rPr>
          <w:rFonts w:ascii="Calibri" w:eastAsia="Calibri" w:hAnsi="Calibri" w:cs="Times New Roman"/>
          <w:color w:val="000000" w:themeColor="text1"/>
        </w:rPr>
        <w:t xml:space="preserve">+ </w:t>
      </w:r>
      <w:r w:rsidR="0096755F" w:rsidRPr="00E373D0">
        <w:rPr>
          <w:rFonts w:ascii="Calibri" w:eastAsia="Calibri" w:hAnsi="Calibri" w:cs="Times New Roman"/>
          <w:color w:val="000000" w:themeColor="text1"/>
        </w:rPr>
        <w:t>4</w:t>
      </w:r>
      <w:r w:rsidR="007048BF">
        <w:rPr>
          <w:rFonts w:ascii="Calibri" w:eastAsia="Calibri" w:hAnsi="Calibri" w:cs="Times New Roman"/>
          <w:color w:val="000000" w:themeColor="text1"/>
        </w:rPr>
        <w:t xml:space="preserve"> </w:t>
      </w:r>
      <w:r w:rsidR="0096755F" w:rsidRPr="00E373D0">
        <w:rPr>
          <w:rFonts w:ascii="Calibri" w:eastAsia="Calibri" w:hAnsi="Calibri" w:cs="Times New Roman"/>
          <w:color w:val="000000" w:themeColor="text1"/>
        </w:rPr>
        <w:t>%), le Royaume-Uni (</w:t>
      </w:r>
      <w:r w:rsidR="007520F7">
        <w:rPr>
          <w:rFonts w:ascii="Calibri" w:eastAsia="Calibri" w:hAnsi="Calibri" w:cs="Times New Roman"/>
          <w:color w:val="000000" w:themeColor="text1"/>
        </w:rPr>
        <w:t xml:space="preserve">+ </w:t>
      </w:r>
      <w:r w:rsidR="0096755F" w:rsidRPr="00E373D0">
        <w:rPr>
          <w:rFonts w:ascii="Calibri" w:eastAsia="Calibri" w:hAnsi="Calibri" w:cs="Times New Roman"/>
          <w:color w:val="000000" w:themeColor="text1"/>
        </w:rPr>
        <w:t>5</w:t>
      </w:r>
      <w:r w:rsidR="007048BF">
        <w:rPr>
          <w:rFonts w:ascii="Calibri" w:eastAsia="Calibri" w:hAnsi="Calibri" w:cs="Times New Roman"/>
          <w:color w:val="000000" w:themeColor="text1"/>
        </w:rPr>
        <w:t xml:space="preserve"> </w:t>
      </w:r>
      <w:r w:rsidR="0096755F" w:rsidRPr="00E373D0">
        <w:rPr>
          <w:rFonts w:ascii="Calibri" w:eastAsia="Calibri" w:hAnsi="Calibri" w:cs="Times New Roman"/>
          <w:color w:val="000000" w:themeColor="text1"/>
        </w:rPr>
        <w:t>%) et l’Italie (</w:t>
      </w:r>
      <w:r w:rsidR="007520F7">
        <w:rPr>
          <w:rFonts w:ascii="Calibri" w:eastAsia="Calibri" w:hAnsi="Calibri" w:cs="Times New Roman"/>
          <w:color w:val="000000" w:themeColor="text1"/>
        </w:rPr>
        <w:t xml:space="preserve">+ </w:t>
      </w:r>
      <w:r w:rsidR="0096755F" w:rsidRPr="00E373D0">
        <w:rPr>
          <w:rFonts w:ascii="Calibri" w:eastAsia="Calibri" w:hAnsi="Calibri" w:cs="Times New Roman"/>
          <w:color w:val="000000" w:themeColor="text1"/>
        </w:rPr>
        <w:t>6</w:t>
      </w:r>
      <w:r w:rsidR="007048BF">
        <w:rPr>
          <w:rFonts w:ascii="Calibri" w:eastAsia="Calibri" w:hAnsi="Calibri" w:cs="Times New Roman"/>
          <w:color w:val="000000" w:themeColor="text1"/>
        </w:rPr>
        <w:t xml:space="preserve"> </w:t>
      </w:r>
      <w:r w:rsidR="0096755F" w:rsidRPr="00E373D0">
        <w:rPr>
          <w:rFonts w:ascii="Calibri" w:eastAsia="Calibri" w:hAnsi="Calibri" w:cs="Times New Roman"/>
          <w:color w:val="000000" w:themeColor="text1"/>
        </w:rPr>
        <w:t>%).</w:t>
      </w:r>
      <w:r w:rsidR="00E373D0" w:rsidRPr="00E373D0">
        <w:rPr>
          <w:rFonts w:ascii="Calibri" w:eastAsia="Calibri" w:hAnsi="Calibri" w:cs="Times New Roman"/>
          <w:color w:val="000000" w:themeColor="text1"/>
        </w:rPr>
        <w:t xml:space="preserve"> </w:t>
      </w:r>
      <w:r w:rsidR="00E373D0" w:rsidRPr="00E373D0">
        <w:rPr>
          <w:color w:val="000000" w:themeColor="text1"/>
        </w:rPr>
        <w:t>Et il faut noter qu’une fois déduites les remises p</w:t>
      </w:r>
      <w:r w:rsidR="004200B6">
        <w:rPr>
          <w:color w:val="000000" w:themeColor="text1"/>
        </w:rPr>
        <w:t>ayées par les industriels, la</w:t>
      </w:r>
      <w:r w:rsidR="00E373D0" w:rsidRPr="00E373D0">
        <w:rPr>
          <w:color w:val="000000" w:themeColor="text1"/>
        </w:rPr>
        <w:t xml:space="preserve"> cro</w:t>
      </w:r>
      <w:r w:rsidR="00025F86">
        <w:rPr>
          <w:color w:val="000000" w:themeColor="text1"/>
        </w:rPr>
        <w:t xml:space="preserve">issance </w:t>
      </w:r>
      <w:r w:rsidR="004200B6">
        <w:rPr>
          <w:color w:val="000000" w:themeColor="text1"/>
        </w:rPr>
        <w:t>du CA des médicaments remboursés n’est</w:t>
      </w:r>
      <w:r w:rsidR="00025F86">
        <w:rPr>
          <w:color w:val="000000" w:themeColor="text1"/>
        </w:rPr>
        <w:t xml:space="preserve"> que de </w:t>
      </w:r>
      <w:r w:rsidR="00025F86" w:rsidRPr="00025F86">
        <w:t>0,9</w:t>
      </w:r>
      <w:r w:rsidR="007048BF">
        <w:t xml:space="preserve"> </w:t>
      </w:r>
      <w:r w:rsidR="00025F86" w:rsidRPr="00025F86">
        <w:t xml:space="preserve">% d’après le </w:t>
      </w:r>
      <w:r w:rsidR="0074514F" w:rsidRPr="00025F86">
        <w:t>baromètre Bipe-Gers</w:t>
      </w:r>
      <w:r w:rsidR="00025F86" w:rsidRPr="00025F86">
        <w:t xml:space="preserve">. </w:t>
      </w:r>
    </w:p>
    <w:p w:rsidR="00F61B89" w:rsidRPr="00F61B89" w:rsidRDefault="00F61B89" w:rsidP="00F61B89">
      <w:pPr>
        <w:suppressAutoHyphens/>
        <w:autoSpaceDN w:val="0"/>
        <w:spacing w:after="0" w:line="240" w:lineRule="auto"/>
        <w:jc w:val="both"/>
        <w:textAlignment w:val="baseline"/>
        <w:rPr>
          <w:rFonts w:ascii="Calibri" w:eastAsia="Calibri" w:hAnsi="Calibri" w:cs="Times New Roman"/>
        </w:rPr>
      </w:pPr>
      <w:r w:rsidRPr="00F61B89">
        <w:rPr>
          <w:rFonts w:ascii="Calibri" w:eastAsia="Calibri" w:hAnsi="Calibri" w:cs="Times New Roman"/>
          <w:noProof/>
          <w:lang w:eastAsia="fr-FR"/>
        </w:rPr>
        <w:drawing>
          <wp:anchor distT="0" distB="0" distL="114300" distR="114300" simplePos="0" relativeHeight="251661312" behindDoc="1" locked="0" layoutInCell="1" allowOverlap="1" wp14:anchorId="783F50E1" wp14:editId="300ECA90">
            <wp:simplePos x="0" y="0"/>
            <wp:positionH relativeFrom="column">
              <wp:posOffset>509905</wp:posOffset>
            </wp:positionH>
            <wp:positionV relativeFrom="paragraph">
              <wp:posOffset>136525</wp:posOffset>
            </wp:positionV>
            <wp:extent cx="4324350" cy="2933700"/>
            <wp:effectExtent l="19050" t="19050" r="19050" b="19050"/>
            <wp:wrapTight wrapText="bothSides">
              <wp:wrapPolygon edited="0">
                <wp:start x="-95" y="-140"/>
                <wp:lineTo x="-95" y="21600"/>
                <wp:lineTo x="21600" y="21600"/>
                <wp:lineTo x="21600" y="-140"/>
                <wp:lineTo x="-95" y="-140"/>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pic:nvPicPr>
                  <pic:blipFill>
                    <a:blip r:embed="rId7">
                      <a:extLst>
                        <a:ext uri="{28A0092B-C50C-407E-A947-70E740481C1C}">
                          <a14:useLocalDpi xmlns:a14="http://schemas.microsoft.com/office/drawing/2010/main" val="0"/>
                        </a:ext>
                      </a:extLst>
                    </a:blip>
                    <a:stretch>
                      <a:fillRect/>
                    </a:stretch>
                  </pic:blipFill>
                  <pic:spPr>
                    <a:xfrm>
                      <a:off x="0" y="0"/>
                      <a:ext cx="4324350" cy="2933700"/>
                    </a:xfrm>
                    <a:prstGeom prst="rect">
                      <a:avLst/>
                    </a:prstGeom>
                    <a:ln>
                      <a:solidFill>
                        <a:srgbClr val="1F497D"/>
                      </a:solidFill>
                    </a:ln>
                  </pic:spPr>
                </pic:pic>
              </a:graphicData>
            </a:graphic>
            <wp14:sizeRelH relativeFrom="page">
              <wp14:pctWidth>0</wp14:pctWidth>
            </wp14:sizeRelH>
            <wp14:sizeRelV relativeFrom="page">
              <wp14:pctHeight>0</wp14:pctHeight>
            </wp14:sizeRelV>
          </wp:anchor>
        </w:drawing>
      </w:r>
    </w:p>
    <w:p w:rsidR="00F61B89" w:rsidRPr="00F61B89" w:rsidRDefault="00F61B89" w:rsidP="00F61B89">
      <w:pPr>
        <w:suppressAutoHyphens/>
        <w:autoSpaceDN w:val="0"/>
        <w:spacing w:after="0" w:line="240" w:lineRule="auto"/>
        <w:jc w:val="both"/>
        <w:textAlignment w:val="baseline"/>
        <w:rPr>
          <w:rFonts w:ascii="Calibri" w:eastAsia="Calibri" w:hAnsi="Calibri" w:cs="Times New Roman"/>
        </w:rPr>
      </w:pPr>
    </w:p>
    <w:p w:rsidR="00F61B89" w:rsidRPr="00F61B89" w:rsidRDefault="00F61B89" w:rsidP="00F61B89">
      <w:pPr>
        <w:suppressAutoHyphens/>
        <w:autoSpaceDN w:val="0"/>
        <w:spacing w:after="0" w:line="240" w:lineRule="auto"/>
        <w:jc w:val="both"/>
        <w:textAlignment w:val="baseline"/>
        <w:rPr>
          <w:rFonts w:ascii="Calibri" w:eastAsia="Calibri" w:hAnsi="Calibri" w:cs="Times New Roman"/>
        </w:rPr>
      </w:pPr>
    </w:p>
    <w:p w:rsidR="00F61B89" w:rsidRPr="00F61B89" w:rsidRDefault="00F61B89" w:rsidP="00F61B89">
      <w:pPr>
        <w:suppressAutoHyphens/>
        <w:autoSpaceDN w:val="0"/>
        <w:spacing w:after="0" w:line="240" w:lineRule="auto"/>
        <w:jc w:val="both"/>
        <w:textAlignment w:val="baseline"/>
        <w:rPr>
          <w:rFonts w:ascii="Calibri" w:eastAsia="Calibri" w:hAnsi="Calibri" w:cs="Times New Roman"/>
        </w:rPr>
      </w:pPr>
    </w:p>
    <w:p w:rsidR="00F61B89" w:rsidRPr="00F61B89" w:rsidRDefault="00F61B89" w:rsidP="00F61B89">
      <w:pPr>
        <w:suppressAutoHyphens/>
        <w:autoSpaceDN w:val="0"/>
        <w:spacing w:after="0" w:line="240" w:lineRule="auto"/>
        <w:jc w:val="both"/>
        <w:textAlignment w:val="baseline"/>
        <w:rPr>
          <w:rFonts w:ascii="Calibri" w:eastAsia="Calibri" w:hAnsi="Calibri" w:cs="Times New Roman"/>
        </w:rPr>
      </w:pPr>
    </w:p>
    <w:p w:rsidR="00F61B89" w:rsidRPr="00F61B89" w:rsidRDefault="00F61B89" w:rsidP="00F61B89">
      <w:pPr>
        <w:suppressAutoHyphens/>
        <w:autoSpaceDN w:val="0"/>
        <w:spacing w:after="0" w:line="240" w:lineRule="auto"/>
        <w:jc w:val="both"/>
        <w:textAlignment w:val="baseline"/>
        <w:rPr>
          <w:rFonts w:ascii="Calibri" w:eastAsia="Calibri" w:hAnsi="Calibri" w:cs="Times New Roman"/>
        </w:rPr>
      </w:pPr>
    </w:p>
    <w:p w:rsidR="00F61B89" w:rsidRPr="00F61B89" w:rsidRDefault="00F61B89" w:rsidP="00F61B89">
      <w:pPr>
        <w:suppressAutoHyphens/>
        <w:autoSpaceDN w:val="0"/>
        <w:spacing w:after="0" w:line="240" w:lineRule="auto"/>
        <w:jc w:val="both"/>
        <w:textAlignment w:val="baseline"/>
        <w:rPr>
          <w:rFonts w:ascii="Calibri" w:eastAsia="Calibri" w:hAnsi="Calibri" w:cs="Times New Roman"/>
        </w:rPr>
      </w:pPr>
    </w:p>
    <w:p w:rsidR="00F61B89" w:rsidRPr="00F61B89" w:rsidRDefault="00F61B89" w:rsidP="00F61B89">
      <w:pPr>
        <w:suppressAutoHyphens/>
        <w:autoSpaceDN w:val="0"/>
        <w:spacing w:after="0" w:line="240" w:lineRule="auto"/>
        <w:jc w:val="both"/>
        <w:textAlignment w:val="baseline"/>
        <w:rPr>
          <w:rFonts w:ascii="Calibri" w:eastAsia="Calibri" w:hAnsi="Calibri" w:cs="Times New Roman"/>
        </w:rPr>
      </w:pPr>
    </w:p>
    <w:p w:rsidR="00F61B89" w:rsidRPr="00F61B89" w:rsidRDefault="00F61B89" w:rsidP="00F61B89">
      <w:pPr>
        <w:suppressAutoHyphens/>
        <w:autoSpaceDN w:val="0"/>
        <w:spacing w:after="0" w:line="240" w:lineRule="auto"/>
        <w:jc w:val="both"/>
        <w:textAlignment w:val="baseline"/>
        <w:rPr>
          <w:rFonts w:ascii="Calibri" w:eastAsia="Calibri" w:hAnsi="Calibri" w:cs="Times New Roman"/>
        </w:rPr>
      </w:pPr>
    </w:p>
    <w:p w:rsidR="00F61B89" w:rsidRPr="00F61B89" w:rsidRDefault="00F61B89" w:rsidP="00F61B89">
      <w:pPr>
        <w:suppressAutoHyphens/>
        <w:autoSpaceDN w:val="0"/>
        <w:spacing w:after="0" w:line="240" w:lineRule="auto"/>
        <w:jc w:val="both"/>
        <w:textAlignment w:val="baseline"/>
        <w:rPr>
          <w:rFonts w:ascii="Calibri" w:eastAsia="Calibri" w:hAnsi="Calibri" w:cs="Times New Roman"/>
        </w:rPr>
      </w:pPr>
    </w:p>
    <w:p w:rsidR="00F61B89" w:rsidRPr="00F61B89" w:rsidRDefault="00F61B89" w:rsidP="00F61B89">
      <w:pPr>
        <w:suppressAutoHyphens/>
        <w:autoSpaceDN w:val="0"/>
        <w:spacing w:after="0" w:line="240" w:lineRule="auto"/>
        <w:jc w:val="both"/>
        <w:textAlignment w:val="baseline"/>
        <w:rPr>
          <w:rFonts w:ascii="Calibri" w:eastAsia="Calibri" w:hAnsi="Calibri" w:cs="Times New Roman"/>
        </w:rPr>
      </w:pPr>
    </w:p>
    <w:p w:rsidR="00F61B89" w:rsidRDefault="00F61B89" w:rsidP="00F61B89">
      <w:pPr>
        <w:suppressAutoHyphens/>
        <w:autoSpaceDN w:val="0"/>
        <w:spacing w:after="0" w:line="240" w:lineRule="auto"/>
        <w:jc w:val="both"/>
        <w:textAlignment w:val="baseline"/>
        <w:rPr>
          <w:rFonts w:ascii="Calibri" w:eastAsia="Calibri" w:hAnsi="Calibri" w:cs="Times New Roman"/>
        </w:rPr>
      </w:pPr>
    </w:p>
    <w:p w:rsidR="007C27AD" w:rsidRDefault="007C27AD" w:rsidP="00F61B89">
      <w:pPr>
        <w:suppressAutoHyphens/>
        <w:autoSpaceDN w:val="0"/>
        <w:spacing w:after="0" w:line="240" w:lineRule="auto"/>
        <w:jc w:val="both"/>
        <w:textAlignment w:val="baseline"/>
        <w:rPr>
          <w:rFonts w:ascii="Calibri" w:eastAsia="Calibri" w:hAnsi="Calibri" w:cs="Times New Roman"/>
        </w:rPr>
      </w:pPr>
    </w:p>
    <w:p w:rsidR="007C27AD" w:rsidRDefault="007C27AD" w:rsidP="00F61B89">
      <w:pPr>
        <w:suppressAutoHyphens/>
        <w:autoSpaceDN w:val="0"/>
        <w:spacing w:after="0" w:line="240" w:lineRule="auto"/>
        <w:jc w:val="both"/>
        <w:textAlignment w:val="baseline"/>
        <w:rPr>
          <w:rFonts w:ascii="Calibri" w:eastAsia="Calibri" w:hAnsi="Calibri" w:cs="Times New Roman"/>
        </w:rPr>
      </w:pPr>
    </w:p>
    <w:p w:rsidR="007C27AD" w:rsidRPr="00F61B89" w:rsidRDefault="007C27AD" w:rsidP="00F61B89">
      <w:pPr>
        <w:suppressAutoHyphens/>
        <w:autoSpaceDN w:val="0"/>
        <w:spacing w:after="0" w:line="240" w:lineRule="auto"/>
        <w:jc w:val="both"/>
        <w:textAlignment w:val="baseline"/>
        <w:rPr>
          <w:rFonts w:ascii="Calibri" w:eastAsia="Calibri" w:hAnsi="Calibri" w:cs="Times New Roman"/>
        </w:rPr>
      </w:pPr>
    </w:p>
    <w:p w:rsidR="00F61B89" w:rsidRPr="00F61B89" w:rsidRDefault="00F61B89" w:rsidP="00F61B89">
      <w:pPr>
        <w:suppressAutoHyphens/>
        <w:autoSpaceDN w:val="0"/>
        <w:spacing w:after="0" w:line="240" w:lineRule="auto"/>
        <w:jc w:val="both"/>
        <w:textAlignment w:val="baseline"/>
        <w:rPr>
          <w:rFonts w:ascii="Calibri" w:eastAsia="Calibri" w:hAnsi="Calibri" w:cs="Times New Roman"/>
        </w:rPr>
      </w:pPr>
    </w:p>
    <w:p w:rsidR="00F61B89" w:rsidRPr="00F61B89" w:rsidRDefault="00F61B89" w:rsidP="00F61B89">
      <w:pPr>
        <w:suppressAutoHyphens/>
        <w:autoSpaceDN w:val="0"/>
        <w:spacing w:after="0" w:line="240" w:lineRule="auto"/>
        <w:jc w:val="both"/>
        <w:textAlignment w:val="baseline"/>
        <w:rPr>
          <w:rFonts w:ascii="Calibri" w:eastAsia="Calibri" w:hAnsi="Calibri" w:cs="Times New Roman"/>
        </w:rPr>
      </w:pPr>
    </w:p>
    <w:p w:rsidR="00E373D0" w:rsidRDefault="00E373D0" w:rsidP="00F61B89">
      <w:pPr>
        <w:suppressAutoHyphens/>
        <w:autoSpaceDN w:val="0"/>
        <w:spacing w:after="0" w:line="240" w:lineRule="auto"/>
        <w:jc w:val="both"/>
        <w:textAlignment w:val="baseline"/>
        <w:rPr>
          <w:rFonts w:ascii="Calibri" w:eastAsia="Calibri" w:hAnsi="Calibri" w:cs="Times New Roman"/>
        </w:rPr>
      </w:pPr>
    </w:p>
    <w:p w:rsidR="00025F86" w:rsidRDefault="00025F86" w:rsidP="00F61B89">
      <w:pPr>
        <w:suppressAutoHyphens/>
        <w:autoSpaceDN w:val="0"/>
        <w:spacing w:after="0" w:line="240" w:lineRule="auto"/>
        <w:jc w:val="both"/>
        <w:textAlignment w:val="baseline"/>
        <w:rPr>
          <w:rFonts w:ascii="Calibri" w:eastAsia="Calibri" w:hAnsi="Calibri" w:cs="Times New Roman"/>
        </w:rPr>
      </w:pPr>
    </w:p>
    <w:p w:rsidR="00F61B89" w:rsidRPr="00F61B89" w:rsidRDefault="00F61B89" w:rsidP="00F61B89">
      <w:pPr>
        <w:suppressAutoHyphens/>
        <w:autoSpaceDN w:val="0"/>
        <w:spacing w:after="0" w:line="240" w:lineRule="auto"/>
        <w:jc w:val="both"/>
        <w:textAlignment w:val="baseline"/>
        <w:rPr>
          <w:rFonts w:ascii="Calibri" w:eastAsia="Calibri" w:hAnsi="Calibri" w:cs="Times New Roman"/>
        </w:rPr>
      </w:pPr>
      <w:r w:rsidRPr="00F61B89">
        <w:rPr>
          <w:rFonts w:ascii="Calibri" w:eastAsia="Calibri" w:hAnsi="Calibri" w:cs="Times New Roman"/>
        </w:rPr>
        <w:lastRenderedPageBreak/>
        <w:t xml:space="preserve">À l’échelle mondiale, la part de marché pharmaceutique de la France diminue de manière significative : elle représentait 5,6 % en 2006 et ne représente plus que 3,4 % en 2016. La France demeure, en 2016, le </w:t>
      </w:r>
      <w:r w:rsidR="00D41898">
        <w:rPr>
          <w:rFonts w:ascii="Calibri" w:eastAsia="Calibri" w:hAnsi="Calibri" w:cs="Times New Roman"/>
        </w:rPr>
        <w:t>cinquième marché mondial</w:t>
      </w:r>
      <w:r w:rsidR="00D8394D" w:rsidRPr="00D8394D">
        <w:t xml:space="preserve"> </w:t>
      </w:r>
      <w:r w:rsidR="00D8394D" w:rsidRPr="00D8394D">
        <w:rPr>
          <w:rFonts w:ascii="Calibri" w:eastAsia="Calibri" w:hAnsi="Calibri" w:cs="Times New Roman"/>
        </w:rPr>
        <w:t>derrière les Etats-Unis, la Chine, le Japon et l’</w:t>
      </w:r>
      <w:r w:rsidR="00D8394D">
        <w:rPr>
          <w:rFonts w:ascii="Calibri" w:eastAsia="Calibri" w:hAnsi="Calibri" w:cs="Times New Roman"/>
        </w:rPr>
        <w:t>Allemagne,</w:t>
      </w:r>
      <w:r w:rsidRPr="00F61B89">
        <w:rPr>
          <w:rFonts w:ascii="Calibri" w:eastAsia="Calibri" w:hAnsi="Calibri" w:cs="Times New Roman"/>
        </w:rPr>
        <w:t xml:space="preserve"> et le deuxième marché européen derrière l’Allemagne, mais voit sa part de marché reculer de 2,2 points en dix </w:t>
      </w:r>
      <w:r w:rsidR="00D41898">
        <w:rPr>
          <w:rFonts w:ascii="Calibri" w:eastAsia="Calibri" w:hAnsi="Calibri" w:cs="Times New Roman"/>
        </w:rPr>
        <w:t xml:space="preserve">ans. Une étude </w:t>
      </w:r>
      <w:proofErr w:type="spellStart"/>
      <w:r w:rsidR="00D41898">
        <w:rPr>
          <w:rFonts w:ascii="Calibri" w:eastAsia="Calibri" w:hAnsi="Calibri" w:cs="Times New Roman"/>
        </w:rPr>
        <w:t>QuintilesI</w:t>
      </w:r>
      <w:r w:rsidRPr="00F61B89">
        <w:rPr>
          <w:rFonts w:ascii="Calibri" w:eastAsia="Calibri" w:hAnsi="Calibri" w:cs="Times New Roman"/>
        </w:rPr>
        <w:t>MS</w:t>
      </w:r>
      <w:proofErr w:type="spellEnd"/>
      <w:r w:rsidRPr="00F61B89">
        <w:rPr>
          <w:rFonts w:ascii="Calibri" w:eastAsia="Calibri" w:hAnsi="Calibri" w:cs="Times New Roman"/>
        </w:rPr>
        <w:t>, publiée en décembre 2016, confirme cette tendance : à horizon 2021, la France perdrait deux places, se f</w:t>
      </w:r>
      <w:r w:rsidR="00025F86">
        <w:rPr>
          <w:rFonts w:ascii="Calibri" w:eastAsia="Calibri" w:hAnsi="Calibri" w:cs="Times New Roman"/>
        </w:rPr>
        <w:t>aisant dépasser par l’Italie et le</w:t>
      </w:r>
      <w:r w:rsidR="00071361">
        <w:rPr>
          <w:color w:val="00B050"/>
        </w:rPr>
        <w:t xml:space="preserve"> </w:t>
      </w:r>
      <w:r w:rsidR="00071361" w:rsidRPr="00025F86">
        <w:t xml:space="preserve">Royaume-Uni </w:t>
      </w:r>
      <w:r w:rsidRPr="00025F86">
        <w:rPr>
          <w:rFonts w:ascii="Calibri" w:eastAsia="Calibri" w:hAnsi="Calibri" w:cs="Times New Roman"/>
        </w:rPr>
        <w:t xml:space="preserve"> </w:t>
      </w:r>
      <w:r w:rsidRPr="00F61B89">
        <w:rPr>
          <w:rFonts w:ascii="Calibri" w:eastAsia="Calibri" w:hAnsi="Calibri" w:cs="Times New Roman"/>
        </w:rPr>
        <w:t xml:space="preserve">(Outlook for Global </w:t>
      </w:r>
      <w:proofErr w:type="spellStart"/>
      <w:r w:rsidRPr="00F61B89">
        <w:rPr>
          <w:rFonts w:ascii="Calibri" w:eastAsia="Calibri" w:hAnsi="Calibri" w:cs="Times New Roman"/>
        </w:rPr>
        <w:t>Medecines</w:t>
      </w:r>
      <w:proofErr w:type="spellEnd"/>
      <w:r w:rsidRPr="00F61B89">
        <w:rPr>
          <w:rFonts w:ascii="Calibri" w:eastAsia="Calibri" w:hAnsi="Calibri" w:cs="Times New Roman"/>
        </w:rPr>
        <w:t xml:space="preserve"> </w:t>
      </w:r>
      <w:proofErr w:type="spellStart"/>
      <w:r w:rsidRPr="00F61B89">
        <w:rPr>
          <w:rFonts w:ascii="Calibri" w:eastAsia="Calibri" w:hAnsi="Calibri" w:cs="Times New Roman"/>
        </w:rPr>
        <w:t>Through</w:t>
      </w:r>
      <w:proofErr w:type="spellEnd"/>
      <w:r w:rsidRPr="00F61B89">
        <w:rPr>
          <w:rFonts w:ascii="Calibri" w:eastAsia="Calibri" w:hAnsi="Calibri" w:cs="Times New Roman"/>
        </w:rPr>
        <w:t xml:space="preserve"> 2021).</w:t>
      </w:r>
    </w:p>
    <w:p w:rsidR="00924EBE" w:rsidRPr="00984F79" w:rsidRDefault="00924EBE" w:rsidP="00F277A4">
      <w:pPr>
        <w:suppressAutoHyphens/>
        <w:autoSpaceDN w:val="0"/>
        <w:spacing w:after="0" w:line="240" w:lineRule="auto"/>
        <w:jc w:val="both"/>
        <w:textAlignment w:val="baseline"/>
        <w:rPr>
          <w:rFonts w:eastAsia="Calibri" w:cs="Arial"/>
          <w:b/>
          <w:bCs/>
          <w:u w:val="single"/>
        </w:rPr>
      </w:pPr>
    </w:p>
    <w:p w:rsidR="00356791" w:rsidRDefault="00356791" w:rsidP="00F277A4">
      <w:pPr>
        <w:suppressAutoHyphens/>
        <w:autoSpaceDN w:val="0"/>
        <w:spacing w:after="0" w:line="240" w:lineRule="auto"/>
        <w:jc w:val="both"/>
        <w:textAlignment w:val="baseline"/>
        <w:rPr>
          <w:rFonts w:eastAsia="Calibri" w:cs="Arial"/>
          <w:b/>
          <w:bCs/>
          <w:u w:val="single"/>
        </w:rPr>
      </w:pPr>
    </w:p>
    <w:p w:rsidR="00F61B89" w:rsidRPr="00984F79" w:rsidRDefault="00DB0913" w:rsidP="00F277A4">
      <w:pPr>
        <w:suppressAutoHyphens/>
        <w:autoSpaceDN w:val="0"/>
        <w:spacing w:after="0" w:line="240" w:lineRule="auto"/>
        <w:jc w:val="both"/>
        <w:textAlignment w:val="baseline"/>
        <w:rPr>
          <w:rFonts w:eastAsia="Calibri" w:cs="Arial"/>
          <w:b/>
          <w:bCs/>
          <w:u w:val="single"/>
        </w:rPr>
      </w:pPr>
      <w:r w:rsidRPr="00984F79">
        <w:rPr>
          <w:rFonts w:eastAsia="Calibri" w:cs="Arial"/>
          <w:b/>
          <w:bCs/>
          <w:u w:val="single"/>
        </w:rPr>
        <w:t>Combattre les idées reçues</w:t>
      </w:r>
    </w:p>
    <w:p w:rsidR="00DB0913" w:rsidRDefault="00DB0913" w:rsidP="00F277A4">
      <w:pPr>
        <w:suppressAutoHyphens/>
        <w:autoSpaceDN w:val="0"/>
        <w:spacing w:after="0" w:line="240" w:lineRule="auto"/>
        <w:jc w:val="both"/>
        <w:textAlignment w:val="baseline"/>
        <w:rPr>
          <w:rFonts w:eastAsia="Calibri" w:cs="Arial"/>
          <w:b/>
          <w:bCs/>
        </w:rPr>
      </w:pPr>
    </w:p>
    <w:p w:rsidR="00DB0913" w:rsidRDefault="00DB0913" w:rsidP="0019183C">
      <w:pPr>
        <w:suppressAutoHyphens/>
        <w:autoSpaceDN w:val="0"/>
        <w:spacing w:after="0" w:line="240" w:lineRule="auto"/>
        <w:jc w:val="both"/>
        <w:textAlignment w:val="baseline"/>
        <w:rPr>
          <w:rFonts w:eastAsia="Calibri" w:cs="Arial"/>
          <w:bCs/>
        </w:rPr>
      </w:pPr>
      <w:r>
        <w:rPr>
          <w:rFonts w:eastAsia="Calibri" w:cs="Arial"/>
          <w:bCs/>
        </w:rPr>
        <w:t>Les résultats du bilan économique battent en brèche un certain nombre d’idées reçues sur le médicament en France.</w:t>
      </w:r>
    </w:p>
    <w:p w:rsidR="00044C86" w:rsidRDefault="00044C86" w:rsidP="0019183C">
      <w:pPr>
        <w:suppressAutoHyphens/>
        <w:autoSpaceDN w:val="0"/>
        <w:spacing w:after="0" w:line="240" w:lineRule="auto"/>
        <w:jc w:val="both"/>
        <w:textAlignment w:val="baseline"/>
        <w:rPr>
          <w:rFonts w:eastAsia="Calibri" w:cs="Arial"/>
          <w:bCs/>
        </w:rPr>
      </w:pPr>
    </w:p>
    <w:p w:rsidR="00DB0913" w:rsidRPr="00044C86" w:rsidRDefault="00DB0913" w:rsidP="00044C86">
      <w:pPr>
        <w:pStyle w:val="Paragraphedeliste"/>
        <w:numPr>
          <w:ilvl w:val="0"/>
          <w:numId w:val="1"/>
        </w:numPr>
        <w:suppressAutoHyphens/>
        <w:autoSpaceDN w:val="0"/>
        <w:spacing w:after="0" w:line="240" w:lineRule="auto"/>
        <w:jc w:val="both"/>
        <w:textAlignment w:val="baseline"/>
        <w:rPr>
          <w:rFonts w:eastAsia="Calibri" w:cs="Arial"/>
          <w:b/>
          <w:bCs/>
        </w:rPr>
      </w:pPr>
      <w:r w:rsidRPr="00044C86">
        <w:rPr>
          <w:rFonts w:eastAsia="Calibri" w:cs="Arial"/>
          <w:bCs/>
        </w:rPr>
        <w:t xml:space="preserve">Première idée reçue : </w:t>
      </w:r>
      <w:r w:rsidRPr="00044C86">
        <w:rPr>
          <w:rFonts w:eastAsia="Calibri" w:cs="Arial"/>
          <w:b/>
          <w:bCs/>
        </w:rPr>
        <w:t>« </w:t>
      </w:r>
      <w:r w:rsidR="00D976D6" w:rsidRPr="00044C86">
        <w:rPr>
          <w:rFonts w:eastAsia="Calibri" w:cs="Arial"/>
          <w:b/>
          <w:bCs/>
        </w:rPr>
        <w:t>Le chiffre d’affaires des médicaments est en augmentation constante »</w:t>
      </w:r>
    </w:p>
    <w:p w:rsidR="00E373D0" w:rsidRPr="00E373D0" w:rsidRDefault="00DB0913" w:rsidP="00E373D0">
      <w:pPr>
        <w:autoSpaceDN w:val="0"/>
        <w:jc w:val="both"/>
        <w:textAlignment w:val="baseline"/>
        <w:rPr>
          <w:color w:val="000000" w:themeColor="text1"/>
        </w:rPr>
      </w:pPr>
      <w:r w:rsidRPr="00D976D6">
        <w:rPr>
          <w:rFonts w:eastAsia="Calibri" w:cs="Arial"/>
          <w:b/>
          <w:bCs/>
        </w:rPr>
        <w:t xml:space="preserve">Faux. </w:t>
      </w:r>
      <w:r w:rsidR="00D976D6">
        <w:rPr>
          <w:rFonts w:eastAsia="Calibri" w:cs="Arial"/>
          <w:bCs/>
        </w:rPr>
        <w:t xml:space="preserve">En </w:t>
      </w:r>
      <w:r w:rsidR="00D976D6" w:rsidRPr="00E373D0">
        <w:rPr>
          <w:rFonts w:eastAsia="Calibri" w:cs="Arial"/>
          <w:bCs/>
          <w:color w:val="000000" w:themeColor="text1"/>
        </w:rPr>
        <w:t xml:space="preserve">2016, </w:t>
      </w:r>
      <w:r w:rsidR="002B43C6" w:rsidRPr="00E373D0">
        <w:rPr>
          <w:rFonts w:eastAsia="Calibri" w:cs="Arial"/>
          <w:bCs/>
          <w:color w:val="000000" w:themeColor="text1"/>
        </w:rPr>
        <w:t>la croissance du chiffre d’affaires des médicaments en ville est toute relative (+ 0,1 %). Cette légère reprise intervient après quatre années consécutives de baisse. La croissance du chiffre d’affaires du marché hospitalier est certes plus importante (+ 7,5</w:t>
      </w:r>
      <w:r w:rsidR="007048BF">
        <w:rPr>
          <w:rFonts w:eastAsia="Calibri" w:cs="Arial"/>
          <w:bCs/>
          <w:color w:val="000000" w:themeColor="text1"/>
        </w:rPr>
        <w:t xml:space="preserve"> </w:t>
      </w:r>
      <w:r w:rsidR="002B43C6" w:rsidRPr="00E373D0">
        <w:rPr>
          <w:rFonts w:eastAsia="Calibri" w:cs="Arial"/>
          <w:bCs/>
          <w:color w:val="000000" w:themeColor="text1"/>
        </w:rPr>
        <w:t>%) mais elle est portée uniquement par les médicaments en ATU (autorisation temporaire d’utilisation) et post-ATU</w:t>
      </w:r>
      <w:r w:rsidR="00E373D0" w:rsidRPr="00E373D0">
        <w:rPr>
          <w:color w:val="000000" w:themeColor="text1"/>
        </w:rPr>
        <w:t xml:space="preserve"> pour lesquels les industriels reversent des remises très importantes. Globalement, sur l’ensemble du marché en ville et à l’hôpital, si on déduit l’ensemble des remises payées par les industriels, le dernier baromètre BIPE-GERS montre que le marché pharmaceutique régulé est le même (22,9 Md€) en 2016 qu’en 2011 (23,1 Md€). Avec cette croissance atone, l’industrie pharmaceutique a dû pourtant faire face à l’augmentation du nombre de patients traités (sous le double effet de la démographie et de l’épidémiologie), au vieillissement de la population, et à deux vagues majeures d’innovations thérapeutiques (les nouveaux traitements de l’hépatite C en 2013 et plus récemment les immunothérapies</w:t>
      </w:r>
      <w:r w:rsidR="007520F7">
        <w:rPr>
          <w:color w:val="000000" w:themeColor="text1"/>
        </w:rPr>
        <w:t xml:space="preserve"> dans le cancer</w:t>
      </w:r>
      <w:r w:rsidR="00E373D0" w:rsidRPr="00E373D0">
        <w:rPr>
          <w:color w:val="000000" w:themeColor="text1"/>
        </w:rPr>
        <w:t>).</w:t>
      </w:r>
    </w:p>
    <w:p w:rsidR="00E373D0" w:rsidRPr="00E373D0" w:rsidRDefault="00E373D0" w:rsidP="00E373D0">
      <w:pPr>
        <w:pStyle w:val="Paragraphedeliste"/>
        <w:numPr>
          <w:ilvl w:val="0"/>
          <w:numId w:val="1"/>
        </w:numPr>
        <w:suppressAutoHyphens/>
        <w:autoSpaceDN w:val="0"/>
        <w:spacing w:after="0" w:line="240" w:lineRule="auto"/>
        <w:jc w:val="both"/>
        <w:textAlignment w:val="baseline"/>
        <w:rPr>
          <w:rFonts w:eastAsia="Calibri" w:cs="Arial"/>
          <w:bCs/>
          <w:color w:val="000000" w:themeColor="text1"/>
        </w:rPr>
      </w:pPr>
      <w:r w:rsidRPr="00E373D0">
        <w:rPr>
          <w:rFonts w:eastAsia="Calibri" w:cs="Arial"/>
          <w:bCs/>
          <w:color w:val="000000" w:themeColor="text1"/>
        </w:rPr>
        <w:t xml:space="preserve">Deuxième idée reçue : </w:t>
      </w:r>
      <w:r w:rsidRPr="00264AA6">
        <w:rPr>
          <w:rFonts w:eastAsia="Calibri" w:cs="Arial"/>
          <w:b/>
          <w:bCs/>
          <w:color w:val="000000" w:themeColor="text1"/>
        </w:rPr>
        <w:t>« les dépenses de médicaments sont responsables de la croissance des dépenses de santé »</w:t>
      </w:r>
    </w:p>
    <w:p w:rsidR="00850EA4" w:rsidRPr="00356791" w:rsidRDefault="00E373D0" w:rsidP="00F96D13">
      <w:pPr>
        <w:pStyle w:val="Paragraphedeliste"/>
        <w:autoSpaceDN w:val="0"/>
        <w:ind w:left="0"/>
        <w:textAlignment w:val="baseline"/>
        <w:rPr>
          <w:color w:val="000000" w:themeColor="text1"/>
        </w:rPr>
      </w:pPr>
      <w:r w:rsidRPr="00E373D0">
        <w:rPr>
          <w:b/>
          <w:bCs/>
          <w:color w:val="000000" w:themeColor="text1"/>
        </w:rPr>
        <w:t>Faux.</w:t>
      </w:r>
      <w:r w:rsidRPr="00E373D0">
        <w:rPr>
          <w:color w:val="000000" w:themeColor="text1"/>
        </w:rPr>
        <w:t xml:space="preserve"> C’est tout l’inverse ! Depuis 2011, les dépenses de médicaments augmentent sensiblement moins vite que le reste des dépenses de l’Assurance malad</w:t>
      </w:r>
      <w:r w:rsidR="007520F7">
        <w:rPr>
          <w:color w:val="000000" w:themeColor="text1"/>
        </w:rPr>
        <w:t>ie et que le niveau de l’ONDAM</w:t>
      </w:r>
      <w:r w:rsidRPr="00E373D0">
        <w:rPr>
          <w:color w:val="000000" w:themeColor="text1"/>
        </w:rPr>
        <w:t xml:space="preserve">. Preuve que le médicament est malheureusement la variable d’ajustement budgétaire de l’ONDAM. </w:t>
      </w:r>
      <w:r w:rsidR="00356791">
        <w:rPr>
          <w:color w:val="000000" w:themeColor="text1"/>
        </w:rPr>
        <w:br/>
      </w:r>
    </w:p>
    <w:p w:rsidR="00DB0913" w:rsidRPr="00044C86" w:rsidRDefault="00E373D0" w:rsidP="00044C86">
      <w:pPr>
        <w:pStyle w:val="Paragraphedeliste"/>
        <w:numPr>
          <w:ilvl w:val="0"/>
          <w:numId w:val="1"/>
        </w:numPr>
        <w:suppressAutoHyphens/>
        <w:autoSpaceDN w:val="0"/>
        <w:spacing w:after="0" w:line="240" w:lineRule="auto"/>
        <w:jc w:val="both"/>
        <w:textAlignment w:val="baseline"/>
        <w:rPr>
          <w:rFonts w:eastAsia="Calibri" w:cs="Arial"/>
          <w:bCs/>
        </w:rPr>
      </w:pPr>
      <w:r>
        <w:rPr>
          <w:rFonts w:eastAsia="Calibri" w:cs="Arial"/>
          <w:bCs/>
        </w:rPr>
        <w:t>Troisième</w:t>
      </w:r>
      <w:r w:rsidR="00DB0913" w:rsidRPr="00044C86">
        <w:rPr>
          <w:rFonts w:eastAsia="Calibri" w:cs="Arial"/>
          <w:bCs/>
        </w:rPr>
        <w:t xml:space="preserve"> idée reçue : </w:t>
      </w:r>
      <w:r w:rsidR="00DB0913" w:rsidRPr="00044C86">
        <w:rPr>
          <w:rFonts w:eastAsia="Calibri" w:cs="Arial"/>
          <w:b/>
          <w:bCs/>
        </w:rPr>
        <w:t xml:space="preserve">« Les prix des médicaments </w:t>
      </w:r>
      <w:r w:rsidR="00044C86">
        <w:rPr>
          <w:rFonts w:eastAsia="Calibri" w:cs="Arial"/>
          <w:b/>
          <w:bCs/>
        </w:rPr>
        <w:t xml:space="preserve">ne cessent d’augmenter </w:t>
      </w:r>
      <w:r w:rsidR="00DB0913" w:rsidRPr="00044C86">
        <w:rPr>
          <w:rFonts w:eastAsia="Calibri" w:cs="Arial"/>
          <w:b/>
          <w:bCs/>
        </w:rPr>
        <w:t>»</w:t>
      </w:r>
    </w:p>
    <w:p w:rsidR="00DB0913" w:rsidRDefault="00850EA4" w:rsidP="0019183C">
      <w:pPr>
        <w:suppressAutoHyphens/>
        <w:autoSpaceDN w:val="0"/>
        <w:spacing w:after="0" w:line="240" w:lineRule="auto"/>
        <w:jc w:val="both"/>
        <w:textAlignment w:val="baseline"/>
        <w:rPr>
          <w:rFonts w:eastAsia="Calibri" w:cs="Arial"/>
          <w:bCs/>
        </w:rPr>
      </w:pPr>
      <w:r w:rsidRPr="00850EA4">
        <w:rPr>
          <w:rFonts w:eastAsia="Calibri" w:cs="Arial"/>
          <w:b/>
          <w:bCs/>
        </w:rPr>
        <w:t>Faux</w:t>
      </w:r>
      <w:r>
        <w:rPr>
          <w:rFonts w:eastAsia="Calibri" w:cs="Arial"/>
          <w:bCs/>
        </w:rPr>
        <w:t>. Alors que le coût de la vie augmente de manière continue, le prix des médicaments de ville ne cesse de reculer. Entre 1990 et 2015, l’indice du coût de la vie a augm</w:t>
      </w:r>
      <w:r w:rsidR="00044C86">
        <w:rPr>
          <w:rFonts w:eastAsia="Calibri" w:cs="Arial"/>
          <w:bCs/>
        </w:rPr>
        <w:t xml:space="preserve">enté de 48,4 % tandis que celui </w:t>
      </w:r>
      <w:r>
        <w:rPr>
          <w:rFonts w:eastAsia="Calibri" w:cs="Arial"/>
          <w:bCs/>
        </w:rPr>
        <w:t>des prix publics des médicaments (remboursables et non remboursables) a diminué de 27,9 % sur la même période.</w:t>
      </w:r>
    </w:p>
    <w:p w:rsidR="00D976D6" w:rsidRDefault="00D976D6" w:rsidP="0019183C">
      <w:pPr>
        <w:suppressAutoHyphens/>
        <w:autoSpaceDN w:val="0"/>
        <w:spacing w:after="0" w:line="240" w:lineRule="auto"/>
        <w:jc w:val="both"/>
        <w:textAlignment w:val="baseline"/>
        <w:rPr>
          <w:rFonts w:eastAsia="Calibri" w:cs="Arial"/>
          <w:bCs/>
        </w:rPr>
      </w:pPr>
      <w:r>
        <w:rPr>
          <w:rFonts w:eastAsia="Calibri" w:cs="Arial"/>
          <w:bCs/>
        </w:rPr>
        <w:t xml:space="preserve">Au niveau européen, une étude menée par le CEPS, et publiée dans son rapport d’activité de 2014 – 2015, montre que les prix français sont, dans la moitié des cas, inférieurs aux plus bas prix </w:t>
      </w:r>
      <w:r w:rsidRPr="00E373D0">
        <w:rPr>
          <w:rFonts w:eastAsia="Calibri" w:cs="Arial"/>
          <w:bCs/>
          <w:color w:val="000000" w:themeColor="text1"/>
        </w:rPr>
        <w:t>européens</w:t>
      </w:r>
      <w:r w:rsidR="00E373D0" w:rsidRPr="00E373D0">
        <w:rPr>
          <w:rFonts w:eastAsia="Calibri" w:cs="Arial"/>
          <w:bCs/>
          <w:color w:val="000000" w:themeColor="text1"/>
        </w:rPr>
        <w:t xml:space="preserve"> </w:t>
      </w:r>
      <w:r w:rsidR="00E373D0" w:rsidRPr="00E373D0">
        <w:rPr>
          <w:color w:val="000000" w:themeColor="text1"/>
        </w:rPr>
        <w:t>des 5 marchés comparables</w:t>
      </w:r>
      <w:r w:rsidRPr="00E373D0">
        <w:rPr>
          <w:rFonts w:eastAsia="Calibri" w:cs="Arial"/>
          <w:bCs/>
          <w:color w:val="000000" w:themeColor="text1"/>
        </w:rPr>
        <w:t xml:space="preserve">. Et </w:t>
      </w:r>
      <w:r>
        <w:rPr>
          <w:rFonts w:eastAsia="Calibri" w:cs="Arial"/>
          <w:bCs/>
        </w:rPr>
        <w:t>pour 93 % des produits, ils sont inférieurs à la moyenne des cinq pays.</w:t>
      </w:r>
    </w:p>
    <w:p w:rsidR="00D976D6" w:rsidRDefault="00D976D6" w:rsidP="0019183C">
      <w:pPr>
        <w:suppressAutoHyphens/>
        <w:autoSpaceDN w:val="0"/>
        <w:spacing w:after="0" w:line="240" w:lineRule="auto"/>
        <w:jc w:val="both"/>
        <w:textAlignment w:val="baseline"/>
        <w:rPr>
          <w:rFonts w:eastAsia="Calibri" w:cs="Arial"/>
          <w:bCs/>
        </w:rPr>
      </w:pPr>
    </w:p>
    <w:p w:rsidR="002B43C6" w:rsidRPr="00044C86" w:rsidRDefault="00E373D0" w:rsidP="00044C86">
      <w:pPr>
        <w:pStyle w:val="Paragraphedeliste"/>
        <w:numPr>
          <w:ilvl w:val="0"/>
          <w:numId w:val="1"/>
        </w:numPr>
        <w:suppressAutoHyphens/>
        <w:autoSpaceDN w:val="0"/>
        <w:spacing w:after="0" w:line="240" w:lineRule="auto"/>
        <w:jc w:val="both"/>
        <w:textAlignment w:val="baseline"/>
        <w:rPr>
          <w:rFonts w:eastAsia="Calibri" w:cs="Arial"/>
          <w:bCs/>
        </w:rPr>
      </w:pPr>
      <w:r>
        <w:rPr>
          <w:rFonts w:eastAsia="Calibri" w:cs="Arial"/>
          <w:bCs/>
        </w:rPr>
        <w:t>Quatrième</w:t>
      </w:r>
      <w:r w:rsidR="00DB0913" w:rsidRPr="00044C86">
        <w:rPr>
          <w:rFonts w:eastAsia="Calibri" w:cs="Arial"/>
          <w:bCs/>
        </w:rPr>
        <w:t xml:space="preserve"> idée reçue : </w:t>
      </w:r>
      <w:r w:rsidR="00DB0913" w:rsidRPr="00044C86">
        <w:rPr>
          <w:rFonts w:eastAsia="Calibri" w:cs="Arial"/>
          <w:b/>
          <w:bCs/>
        </w:rPr>
        <w:t>« </w:t>
      </w:r>
      <w:r w:rsidR="002B43C6" w:rsidRPr="00044C86">
        <w:rPr>
          <w:rFonts w:eastAsia="Calibri" w:cs="Arial"/>
          <w:b/>
          <w:bCs/>
        </w:rPr>
        <w:t>le marché pharmaceutique français jouit d’un régime fiscal particulièrement attractif »</w:t>
      </w:r>
    </w:p>
    <w:p w:rsidR="00044C86" w:rsidRDefault="002B43C6" w:rsidP="0019183C">
      <w:pPr>
        <w:suppressAutoHyphens/>
        <w:autoSpaceDN w:val="0"/>
        <w:spacing w:after="0" w:line="240" w:lineRule="auto"/>
        <w:jc w:val="both"/>
        <w:textAlignment w:val="baseline"/>
        <w:rPr>
          <w:rFonts w:eastAsia="Calibri" w:cs="Arial"/>
          <w:bCs/>
        </w:rPr>
      </w:pPr>
      <w:r w:rsidRPr="00044C86">
        <w:rPr>
          <w:rFonts w:eastAsia="Calibri" w:cs="Arial"/>
          <w:b/>
          <w:bCs/>
        </w:rPr>
        <w:t>Faux.</w:t>
      </w:r>
      <w:r>
        <w:rPr>
          <w:rFonts w:eastAsia="Calibri" w:cs="Arial"/>
          <w:bCs/>
        </w:rPr>
        <w:t xml:space="preserve"> Malgré différents dispositifs fiscaux incitatifs  - le Crédit impôt recherche (CIR) et le Crédit d’impôt pour la compétitivité et l’emploi (CICE) -, </w:t>
      </w:r>
      <w:r w:rsidRPr="002B43C6">
        <w:rPr>
          <w:rFonts w:eastAsia="Calibri" w:cs="Arial"/>
          <w:bCs/>
        </w:rPr>
        <w:t xml:space="preserve">la France </w:t>
      </w:r>
      <w:r w:rsidR="00044C86">
        <w:rPr>
          <w:rFonts w:eastAsia="Calibri" w:cs="Arial"/>
          <w:bCs/>
        </w:rPr>
        <w:t>demeure le pays d’Europe pour lequel le poids des taxes spécifiques est le plus élevé</w:t>
      </w:r>
      <w:r>
        <w:rPr>
          <w:rFonts w:eastAsia="Calibri" w:cs="Arial"/>
          <w:bCs/>
        </w:rPr>
        <w:t>.</w:t>
      </w:r>
      <w:r w:rsidRPr="002B43C6">
        <w:rPr>
          <w:rFonts w:eastAsia="Calibri" w:cs="Arial"/>
          <w:bCs/>
        </w:rPr>
        <w:t xml:space="preserve"> </w:t>
      </w:r>
      <w:r w:rsidR="00044C86">
        <w:rPr>
          <w:rFonts w:eastAsia="Calibri" w:cs="Arial"/>
          <w:bCs/>
        </w:rPr>
        <w:t xml:space="preserve">Une </w:t>
      </w:r>
      <w:r w:rsidR="00044C86" w:rsidRPr="00044C86">
        <w:rPr>
          <w:rFonts w:eastAsia="Calibri" w:cs="Arial"/>
          <w:bCs/>
        </w:rPr>
        <w:t>étude sur la fiscalité du secteur du médicament en France et en Europe</w:t>
      </w:r>
      <w:r w:rsidR="00044C86">
        <w:rPr>
          <w:rFonts w:eastAsia="Calibri" w:cs="Arial"/>
          <w:bCs/>
        </w:rPr>
        <w:t xml:space="preserve"> réalisée par </w:t>
      </w:r>
      <w:r w:rsidR="00044C86" w:rsidRPr="00044C86">
        <w:rPr>
          <w:rFonts w:eastAsia="Calibri" w:cs="Arial"/>
          <w:bCs/>
        </w:rPr>
        <w:t xml:space="preserve">le cabinet </w:t>
      </w:r>
      <w:proofErr w:type="spellStart"/>
      <w:r w:rsidR="00044C86" w:rsidRPr="00044C86">
        <w:rPr>
          <w:rFonts w:eastAsia="Calibri" w:cs="Arial"/>
          <w:bCs/>
        </w:rPr>
        <w:t>PwC</w:t>
      </w:r>
      <w:proofErr w:type="spellEnd"/>
      <w:r w:rsidR="00044C86" w:rsidRPr="00044C86">
        <w:rPr>
          <w:rFonts w:eastAsia="Calibri" w:cs="Arial"/>
          <w:bCs/>
        </w:rPr>
        <w:t xml:space="preserve"> </w:t>
      </w:r>
      <w:r w:rsidR="00071361" w:rsidRPr="00025F86">
        <w:rPr>
          <w:rFonts w:eastAsia="Calibri" w:cs="Arial"/>
          <w:bCs/>
        </w:rPr>
        <w:t xml:space="preserve">Société d’Avocats </w:t>
      </w:r>
      <w:r w:rsidR="00044C86" w:rsidRPr="00044C86">
        <w:rPr>
          <w:rFonts w:eastAsia="Calibri" w:cs="Arial"/>
          <w:bCs/>
        </w:rPr>
        <w:t xml:space="preserve">pour le compte du </w:t>
      </w:r>
      <w:proofErr w:type="spellStart"/>
      <w:r w:rsidR="00044C86" w:rsidRPr="00044C86">
        <w:rPr>
          <w:rFonts w:eastAsia="Calibri" w:cs="Arial"/>
          <w:bCs/>
        </w:rPr>
        <w:t>Leem</w:t>
      </w:r>
      <w:proofErr w:type="spellEnd"/>
      <w:r w:rsidR="00044C86" w:rsidRPr="00044C86">
        <w:rPr>
          <w:rFonts w:eastAsia="Calibri" w:cs="Arial"/>
          <w:bCs/>
        </w:rPr>
        <w:t xml:space="preserve"> </w:t>
      </w:r>
      <w:r w:rsidR="00044C86">
        <w:rPr>
          <w:rFonts w:eastAsia="Calibri" w:cs="Arial"/>
          <w:bCs/>
        </w:rPr>
        <w:t>indique que s</w:t>
      </w:r>
      <w:r w:rsidR="00044C86" w:rsidRPr="00044C86">
        <w:rPr>
          <w:rFonts w:eastAsia="Calibri" w:cs="Arial"/>
          <w:bCs/>
        </w:rPr>
        <w:t xml:space="preserve">ur les sept pays inclus dans l’étude (France, Allemagne, Italie, Royaume-Uni, Irlande, Espagne, Suisse), la France est systématiquement en queue de peloton avec des taux d’impôts largement </w:t>
      </w:r>
      <w:r w:rsidR="00044C86" w:rsidRPr="00044C86">
        <w:rPr>
          <w:rFonts w:eastAsia="Calibri" w:cs="Arial"/>
          <w:bCs/>
        </w:rPr>
        <w:lastRenderedPageBreak/>
        <w:t>supérieurs à la moyenne européenne. Malgré une légère réduction de l’écart avec ses voisins européens - liée notamment à la suppression de contributions additionnelles à l’impôt sur les sociétés -, la France reste championne toute catégorie des taxes avec pas moins de cinq taxes sectorielles quand les autres pays européens n’en comptent tout au plus que trois (Espagne et Italie), une seule (Allemagne) voire même aucune (Royaume-Uni, Suisse et Irlande).</w:t>
      </w:r>
    </w:p>
    <w:p w:rsidR="00044C86" w:rsidRDefault="00044C86" w:rsidP="0019183C">
      <w:pPr>
        <w:suppressAutoHyphens/>
        <w:autoSpaceDN w:val="0"/>
        <w:spacing w:after="0" w:line="240" w:lineRule="auto"/>
        <w:jc w:val="both"/>
        <w:textAlignment w:val="baseline"/>
        <w:rPr>
          <w:rFonts w:eastAsia="Calibri" w:cs="Arial"/>
          <w:bCs/>
        </w:rPr>
      </w:pPr>
    </w:p>
    <w:p w:rsidR="00EC2007" w:rsidRPr="00EC2007" w:rsidRDefault="007C27AD" w:rsidP="00EC2007">
      <w:pPr>
        <w:pStyle w:val="Paragraphedeliste"/>
        <w:numPr>
          <w:ilvl w:val="0"/>
          <w:numId w:val="1"/>
        </w:numPr>
        <w:suppressAutoHyphens/>
        <w:autoSpaceDN w:val="0"/>
        <w:spacing w:after="0" w:line="240" w:lineRule="auto"/>
        <w:jc w:val="both"/>
        <w:textAlignment w:val="baseline"/>
        <w:rPr>
          <w:rFonts w:eastAsia="Calibri" w:cs="Arial"/>
          <w:bCs/>
        </w:rPr>
      </w:pPr>
      <w:r>
        <w:rPr>
          <w:rFonts w:eastAsia="Calibri" w:cs="Arial"/>
          <w:bCs/>
        </w:rPr>
        <w:t>Cinquième</w:t>
      </w:r>
      <w:r w:rsidR="00EC2007">
        <w:rPr>
          <w:rFonts w:eastAsia="Calibri" w:cs="Arial"/>
          <w:bCs/>
        </w:rPr>
        <w:t xml:space="preserve"> idée reçue : </w:t>
      </w:r>
      <w:r w:rsidR="00EC2007" w:rsidRPr="00EC2007">
        <w:rPr>
          <w:rFonts w:eastAsia="Calibri" w:cs="Arial"/>
          <w:b/>
          <w:bCs/>
        </w:rPr>
        <w:t>« la France est toujours un grand marché d’accueil des produits innovants »</w:t>
      </w:r>
    </w:p>
    <w:p w:rsidR="00EC2007" w:rsidRPr="00EC2007" w:rsidRDefault="00EC2007" w:rsidP="00EC2007">
      <w:pPr>
        <w:suppressAutoHyphens/>
        <w:autoSpaceDN w:val="0"/>
        <w:spacing w:after="0" w:line="240" w:lineRule="auto"/>
        <w:jc w:val="both"/>
        <w:textAlignment w:val="baseline"/>
        <w:rPr>
          <w:rFonts w:eastAsia="Calibri" w:cs="Arial"/>
          <w:bCs/>
        </w:rPr>
      </w:pPr>
      <w:r w:rsidRPr="00EC2007">
        <w:rPr>
          <w:rFonts w:eastAsia="Calibri" w:cs="Arial"/>
          <w:b/>
          <w:bCs/>
        </w:rPr>
        <w:t>Faux.</w:t>
      </w:r>
      <w:r>
        <w:rPr>
          <w:rFonts w:eastAsia="Calibri" w:cs="Arial"/>
          <w:bCs/>
        </w:rPr>
        <w:t xml:space="preserve"> </w:t>
      </w:r>
      <w:r w:rsidRPr="00EC2007">
        <w:rPr>
          <w:rFonts w:eastAsia="Calibri" w:cs="Arial"/>
          <w:bCs/>
        </w:rPr>
        <w:t xml:space="preserve">La France qui avait pour tradition d’être un grand marché d’accueil des produits innovants a vu la situation se </w:t>
      </w:r>
      <w:r w:rsidR="007C27AD">
        <w:rPr>
          <w:rFonts w:eastAsia="Calibri" w:cs="Arial"/>
          <w:bCs/>
        </w:rPr>
        <w:t>détériorer ces dernières années :</w:t>
      </w:r>
    </w:p>
    <w:p w:rsidR="00EC2007" w:rsidRPr="007C27AD" w:rsidRDefault="007C27AD" w:rsidP="00EC2007">
      <w:pPr>
        <w:pStyle w:val="Paragraphedeliste"/>
        <w:numPr>
          <w:ilvl w:val="0"/>
          <w:numId w:val="3"/>
        </w:numPr>
        <w:suppressAutoHyphens/>
        <w:autoSpaceDN w:val="0"/>
        <w:spacing w:after="0" w:line="240" w:lineRule="auto"/>
        <w:jc w:val="both"/>
        <w:textAlignment w:val="baseline"/>
        <w:rPr>
          <w:rFonts w:eastAsia="Calibri" w:cs="Arial"/>
          <w:b/>
          <w:bCs/>
        </w:rPr>
      </w:pPr>
      <w:r w:rsidRPr="007C27AD">
        <w:rPr>
          <w:rFonts w:eastAsia="Calibri" w:cs="Arial"/>
          <w:bCs/>
        </w:rPr>
        <w:t>En matière de production industrielle : s</w:t>
      </w:r>
      <w:r w:rsidR="00EC2007" w:rsidRPr="007C27AD">
        <w:rPr>
          <w:rFonts w:eastAsia="Calibri" w:cs="Arial"/>
          <w:bCs/>
        </w:rPr>
        <w:t xml:space="preserve">ur les 282 médicaments autorisés par l’Agence européenne du médicament (EMA) entre 2012 et 2016 (hors génériques et </w:t>
      </w:r>
      <w:proofErr w:type="spellStart"/>
      <w:r w:rsidR="00EC2007" w:rsidRPr="007C27AD">
        <w:rPr>
          <w:rFonts w:eastAsia="Calibri" w:cs="Arial"/>
          <w:bCs/>
        </w:rPr>
        <w:t>biosimilaires</w:t>
      </w:r>
      <w:proofErr w:type="spellEnd"/>
      <w:r w:rsidR="00EC2007" w:rsidRPr="007C27AD">
        <w:rPr>
          <w:rFonts w:eastAsia="Calibri" w:cs="Arial"/>
          <w:bCs/>
        </w:rPr>
        <w:t xml:space="preserve">), seuls 21 sont produits en France, quand l’Allemagne en produit 86, le Royaume-Uni 68 et l’Irlande 39. </w:t>
      </w:r>
    </w:p>
    <w:p w:rsidR="007C27AD" w:rsidRPr="007C27AD" w:rsidRDefault="007C27AD" w:rsidP="007C27AD">
      <w:pPr>
        <w:pStyle w:val="Paragraphedeliste"/>
        <w:numPr>
          <w:ilvl w:val="0"/>
          <w:numId w:val="3"/>
        </w:numPr>
        <w:suppressAutoHyphens/>
        <w:autoSpaceDN w:val="0"/>
        <w:spacing w:after="0" w:line="240" w:lineRule="auto"/>
        <w:jc w:val="both"/>
        <w:textAlignment w:val="baseline"/>
        <w:rPr>
          <w:rFonts w:eastAsia="Calibri" w:cs="Arial"/>
          <w:bCs/>
        </w:rPr>
      </w:pPr>
      <w:r w:rsidRPr="007C27AD">
        <w:rPr>
          <w:rFonts w:eastAsia="Calibri" w:cs="Arial"/>
          <w:bCs/>
        </w:rPr>
        <w:t>En matière d’accès pour les patients : la France affiche le triste privilège d’avoir un accès au marché parmi les moins rapides d’Europe.</w:t>
      </w:r>
      <w:r>
        <w:rPr>
          <w:rFonts w:eastAsia="Calibri" w:cs="Arial"/>
          <w:bCs/>
        </w:rPr>
        <w:t xml:space="preserve"> </w:t>
      </w:r>
      <w:r w:rsidRPr="007C27AD">
        <w:rPr>
          <w:rFonts w:eastAsia="Calibri" w:cs="Arial"/>
          <w:bCs/>
        </w:rPr>
        <w:t xml:space="preserve">Plus de 400 jours en moyenne séparent l’autorisation de mise sur le marché de la commercialisation au lieu des 180 jours requis par la réglementation européenne. Même dans le cas de la procédure d’accès accélérée (ATU) qui permet aux patients de bénéficier d’un accès restreint dès l’AMM aux molécules très innovantes, les délais d’évaluation et de fixation des prix s’élèvent à 335 jours. </w:t>
      </w:r>
    </w:p>
    <w:p w:rsidR="00C66EBC" w:rsidRDefault="00C66EBC" w:rsidP="009776A3">
      <w:pPr>
        <w:suppressAutoHyphens/>
        <w:autoSpaceDN w:val="0"/>
        <w:spacing w:after="0" w:line="240" w:lineRule="auto"/>
        <w:jc w:val="both"/>
        <w:textAlignment w:val="baseline"/>
        <w:rPr>
          <w:rFonts w:eastAsia="Calibri" w:cs="Arial"/>
          <w:bCs/>
        </w:rPr>
      </w:pPr>
    </w:p>
    <w:p w:rsidR="007C27AD" w:rsidRDefault="007C27AD" w:rsidP="007C27AD">
      <w:pPr>
        <w:pStyle w:val="Paragraphedeliste"/>
        <w:numPr>
          <w:ilvl w:val="0"/>
          <w:numId w:val="2"/>
        </w:numPr>
        <w:autoSpaceDN w:val="0"/>
        <w:spacing w:after="0" w:line="240" w:lineRule="auto"/>
        <w:jc w:val="both"/>
        <w:textAlignment w:val="baseline"/>
      </w:pPr>
      <w:r>
        <w:t xml:space="preserve">Sixième idée reçue : </w:t>
      </w:r>
      <w:r>
        <w:rPr>
          <w:b/>
          <w:bCs/>
        </w:rPr>
        <w:t>« l’industrie pharmaceutique voit ses effectifs chuter  ».</w:t>
      </w:r>
    </w:p>
    <w:p w:rsidR="007C27AD" w:rsidRPr="007C27AD" w:rsidRDefault="007C27AD" w:rsidP="007C27AD">
      <w:pPr>
        <w:suppressAutoHyphens/>
        <w:autoSpaceDN w:val="0"/>
        <w:spacing w:after="0" w:line="240" w:lineRule="auto"/>
        <w:jc w:val="both"/>
        <w:textAlignment w:val="baseline"/>
        <w:rPr>
          <w:rFonts w:eastAsia="Calibri" w:cs="Arial"/>
          <w:bCs/>
        </w:rPr>
      </w:pPr>
      <w:r w:rsidRPr="007C27AD">
        <w:rPr>
          <w:rFonts w:eastAsia="Calibri" w:cs="Arial"/>
          <w:b/>
          <w:bCs/>
        </w:rPr>
        <w:t>Faux.</w:t>
      </w:r>
      <w:r w:rsidRPr="007C27AD">
        <w:rPr>
          <w:rFonts w:eastAsia="Calibri" w:cs="Arial"/>
          <w:bCs/>
        </w:rPr>
        <w:t xml:space="preserve"> Malgré des mécanismes de régulation économique et de pression fiscale </w:t>
      </w:r>
      <w:r w:rsidR="007520F7">
        <w:rPr>
          <w:rFonts w:eastAsia="Calibri" w:cs="Arial"/>
          <w:bCs/>
        </w:rPr>
        <w:t>particulièrement pénalisants pour le secteur,</w:t>
      </w:r>
      <w:r w:rsidRPr="007C27AD">
        <w:rPr>
          <w:rFonts w:eastAsia="Calibri" w:cs="Arial"/>
          <w:bCs/>
        </w:rPr>
        <w:t xml:space="preserve"> l’industrie pharmaceutique est parvenue, temporairement, à enrayer la dégradation de ses effectifs. Avec 98 690 collaborateurs à fin 2015, soit une baisse limitée de 0,1 % par rapport à 2014, les entreprises du médicament sont parvenus à stabiliser l’érosion de leurs effectifs grâce à des mesures d’anticipation, d’accompagnement et de transformation des métiers. Ce léger repli s’inscrit d’ailleurs à contre-courant de la décroissance observée dans l’ensemble de l’industrie manufacturière (- 1,0 %).</w:t>
      </w:r>
    </w:p>
    <w:p w:rsidR="009776A3" w:rsidRDefault="009776A3" w:rsidP="00F277A4">
      <w:pPr>
        <w:suppressAutoHyphens/>
        <w:autoSpaceDN w:val="0"/>
        <w:spacing w:after="0" w:line="240" w:lineRule="auto"/>
        <w:jc w:val="both"/>
        <w:textAlignment w:val="baseline"/>
        <w:rPr>
          <w:rFonts w:eastAsia="Calibri" w:cs="Arial"/>
          <w:b/>
          <w:bCs/>
        </w:rPr>
      </w:pPr>
    </w:p>
    <w:p w:rsidR="00025F86" w:rsidRPr="007520F7" w:rsidRDefault="00025F86" w:rsidP="00025F86">
      <w:pPr>
        <w:spacing w:after="0" w:line="240" w:lineRule="auto"/>
        <w:jc w:val="both"/>
        <w:rPr>
          <w:b/>
          <w:color w:val="000000" w:themeColor="text1"/>
        </w:rPr>
      </w:pPr>
      <w:r w:rsidRPr="007520F7">
        <w:rPr>
          <w:b/>
          <w:color w:val="000000" w:themeColor="text1"/>
        </w:rPr>
        <w:t>Après quatre années de régulation comptable court-</w:t>
      </w:r>
      <w:proofErr w:type="spellStart"/>
      <w:r w:rsidRPr="007520F7">
        <w:rPr>
          <w:b/>
          <w:color w:val="000000" w:themeColor="text1"/>
        </w:rPr>
        <w:t>termiste</w:t>
      </w:r>
      <w:proofErr w:type="spellEnd"/>
      <w:r w:rsidRPr="007520F7">
        <w:rPr>
          <w:b/>
          <w:color w:val="000000" w:themeColor="text1"/>
        </w:rPr>
        <w:t xml:space="preserve">, le </w:t>
      </w:r>
      <w:proofErr w:type="spellStart"/>
      <w:r w:rsidRPr="007520F7">
        <w:rPr>
          <w:b/>
          <w:color w:val="000000" w:themeColor="text1"/>
        </w:rPr>
        <w:t>Leem</w:t>
      </w:r>
      <w:proofErr w:type="spellEnd"/>
      <w:r w:rsidRPr="007520F7">
        <w:rPr>
          <w:b/>
          <w:color w:val="000000" w:themeColor="text1"/>
        </w:rPr>
        <w:t xml:space="preserve"> attend du nouveau gouvernement une </w:t>
      </w:r>
      <w:r w:rsidR="00356791" w:rsidRPr="007520F7">
        <w:rPr>
          <w:b/>
          <w:color w:val="000000" w:themeColor="text1"/>
        </w:rPr>
        <w:t>politique</w:t>
      </w:r>
      <w:r w:rsidRPr="007520F7">
        <w:rPr>
          <w:b/>
          <w:color w:val="000000" w:themeColor="text1"/>
        </w:rPr>
        <w:t xml:space="preserve"> de rupture. Des arbitrages devront avoir lieu à l’occasion du PLFSS </w:t>
      </w:r>
      <w:r w:rsidR="007520F7">
        <w:rPr>
          <w:b/>
          <w:color w:val="000000" w:themeColor="text1"/>
        </w:rPr>
        <w:t xml:space="preserve">2018 </w:t>
      </w:r>
      <w:r w:rsidRPr="007520F7">
        <w:rPr>
          <w:b/>
          <w:color w:val="000000" w:themeColor="text1"/>
        </w:rPr>
        <w:t xml:space="preserve">pour redonner des marges de croissance au secteur, renouer avec la tradition d’accueil des produits innovants et rendre l’innovation thérapeutique accessible à tous. </w:t>
      </w:r>
    </w:p>
    <w:p w:rsidR="00025F86" w:rsidRDefault="00025F86" w:rsidP="00025F86">
      <w:pPr>
        <w:spacing w:after="0" w:line="240" w:lineRule="auto"/>
        <w:jc w:val="both"/>
        <w:rPr>
          <w:color w:val="000000" w:themeColor="text1"/>
        </w:rPr>
      </w:pPr>
    </w:p>
    <w:p w:rsidR="00850EA4" w:rsidRDefault="00025F86" w:rsidP="00025F86">
      <w:pPr>
        <w:spacing w:after="0" w:line="240" w:lineRule="auto"/>
        <w:jc w:val="both"/>
        <w:rPr>
          <w:color w:val="000000" w:themeColor="text1"/>
        </w:rPr>
      </w:pPr>
      <w:r w:rsidRPr="00C66EBC">
        <w:rPr>
          <w:rFonts w:eastAsia="Calibri" w:cs="Arial"/>
          <w:bCs/>
        </w:rPr>
        <w:t xml:space="preserve"> </w:t>
      </w:r>
      <w:r w:rsidR="00924EBE" w:rsidRPr="00C66EBC">
        <w:rPr>
          <w:rFonts w:eastAsia="Calibri" w:cs="Arial"/>
          <w:bCs/>
        </w:rPr>
        <w:t xml:space="preserve">« </w:t>
      </w:r>
      <w:r w:rsidR="00924EBE" w:rsidRPr="00C66EBC">
        <w:rPr>
          <w:rFonts w:eastAsia="Calibri" w:cs="Arial"/>
          <w:bCs/>
          <w:i/>
        </w:rPr>
        <w:t>Secteur stratégique par sa contribution à l’emploi, à la croissance et à la balance commerciale, l’industrie pharmaceutique sort lessivée de trois années de régulation du médicament à 0</w:t>
      </w:r>
      <w:r w:rsidR="007048BF">
        <w:rPr>
          <w:rFonts w:eastAsia="Calibri" w:cs="Arial"/>
          <w:bCs/>
          <w:i/>
        </w:rPr>
        <w:t xml:space="preserve"> </w:t>
      </w:r>
      <w:r w:rsidR="00924EBE" w:rsidRPr="00C66EBC">
        <w:rPr>
          <w:rFonts w:eastAsia="Calibri" w:cs="Arial"/>
          <w:bCs/>
          <w:i/>
        </w:rPr>
        <w:t>%,</w:t>
      </w:r>
      <w:r w:rsidR="00924EBE" w:rsidRPr="00C66EBC">
        <w:rPr>
          <w:rFonts w:eastAsia="Calibri" w:cs="Arial"/>
          <w:bCs/>
        </w:rPr>
        <w:t xml:space="preserve"> </w:t>
      </w:r>
      <w:r w:rsidR="00924EBE" w:rsidRPr="00C66EBC">
        <w:rPr>
          <w:rFonts w:eastAsia="Calibri" w:cs="Arial"/>
          <w:b/>
          <w:bCs/>
        </w:rPr>
        <w:t xml:space="preserve">analyse Patrick </w:t>
      </w:r>
      <w:proofErr w:type="spellStart"/>
      <w:r w:rsidR="00924EBE" w:rsidRPr="00C66EBC">
        <w:rPr>
          <w:rFonts w:eastAsia="Calibri" w:cs="Arial"/>
          <w:b/>
          <w:bCs/>
        </w:rPr>
        <w:t>Errard</w:t>
      </w:r>
      <w:proofErr w:type="spellEnd"/>
      <w:r w:rsidR="00924EBE" w:rsidRPr="00C66EBC">
        <w:rPr>
          <w:rFonts w:eastAsia="Calibri" w:cs="Arial"/>
          <w:b/>
          <w:bCs/>
        </w:rPr>
        <w:t xml:space="preserve">, président du </w:t>
      </w:r>
      <w:proofErr w:type="spellStart"/>
      <w:r w:rsidR="00924EBE" w:rsidRPr="00C66EBC">
        <w:rPr>
          <w:rFonts w:eastAsia="Calibri" w:cs="Arial"/>
          <w:b/>
          <w:bCs/>
        </w:rPr>
        <w:t>Leem</w:t>
      </w:r>
      <w:proofErr w:type="spellEnd"/>
      <w:r w:rsidR="00924EBE" w:rsidRPr="00C66EBC">
        <w:rPr>
          <w:rFonts w:eastAsia="Calibri" w:cs="Arial"/>
          <w:b/>
          <w:bCs/>
        </w:rPr>
        <w:t>.</w:t>
      </w:r>
      <w:r w:rsidR="00924EBE" w:rsidRPr="00C66EBC">
        <w:rPr>
          <w:rFonts w:eastAsia="Calibri" w:cs="Arial"/>
          <w:bCs/>
        </w:rPr>
        <w:t xml:space="preserve"> </w:t>
      </w:r>
      <w:r w:rsidR="00924EBE" w:rsidRPr="00C66EBC">
        <w:rPr>
          <w:rFonts w:eastAsia="Calibri" w:cs="Arial"/>
          <w:bCs/>
          <w:i/>
        </w:rPr>
        <w:t xml:space="preserve">La pression mise sur le prix des médicaments, l’environnement normatif inflationniste et le poids de la fiscalité générale et sectorielle </w:t>
      </w:r>
      <w:r w:rsidR="00C66EBC" w:rsidRPr="00C66EBC">
        <w:rPr>
          <w:rFonts w:eastAsia="Calibri" w:cs="Arial"/>
          <w:bCs/>
          <w:i/>
        </w:rPr>
        <w:t xml:space="preserve">ne </w:t>
      </w:r>
      <w:r w:rsidR="00924EBE" w:rsidRPr="00C66EBC">
        <w:rPr>
          <w:rFonts w:eastAsia="Calibri" w:cs="Arial"/>
          <w:bCs/>
          <w:i/>
        </w:rPr>
        <w:t>sont</w:t>
      </w:r>
      <w:r w:rsidR="00C66EBC" w:rsidRPr="00C66EBC">
        <w:rPr>
          <w:rFonts w:eastAsia="Calibri" w:cs="Arial"/>
          <w:bCs/>
          <w:i/>
        </w:rPr>
        <w:t xml:space="preserve"> pas que</w:t>
      </w:r>
      <w:r w:rsidR="00924EBE" w:rsidRPr="00C66EBC">
        <w:rPr>
          <w:rFonts w:eastAsia="Calibri" w:cs="Arial"/>
          <w:bCs/>
          <w:i/>
        </w:rPr>
        <w:t xml:space="preserve"> de</w:t>
      </w:r>
      <w:r w:rsidR="00C66EBC" w:rsidRPr="00C66EBC">
        <w:rPr>
          <w:rFonts w:eastAsia="Calibri" w:cs="Arial"/>
          <w:bCs/>
          <w:i/>
        </w:rPr>
        <w:t>s</w:t>
      </w:r>
      <w:r w:rsidR="00924EBE" w:rsidRPr="00C66EBC">
        <w:rPr>
          <w:rFonts w:eastAsia="Calibri" w:cs="Arial"/>
          <w:bCs/>
          <w:i/>
        </w:rPr>
        <w:t xml:space="preserve"> freins aux investissements productifs.</w:t>
      </w:r>
      <w:r w:rsidR="00C66EBC" w:rsidRPr="00C66EBC">
        <w:rPr>
          <w:rFonts w:eastAsia="Calibri" w:cs="Arial"/>
          <w:bCs/>
          <w:i/>
        </w:rPr>
        <w:t xml:space="preserve"> Ils altèrent</w:t>
      </w:r>
      <w:r w:rsidR="00984F79">
        <w:rPr>
          <w:rFonts w:eastAsia="Calibri" w:cs="Arial"/>
          <w:bCs/>
          <w:i/>
        </w:rPr>
        <w:t xml:space="preserve"> dangereusement</w:t>
      </w:r>
      <w:r w:rsidR="00C66EBC" w:rsidRPr="00C66EBC">
        <w:rPr>
          <w:rFonts w:eastAsia="Calibri" w:cs="Arial"/>
          <w:bCs/>
          <w:i/>
        </w:rPr>
        <w:t xml:space="preserve"> l’accès précoce des patients aux soins innovants.</w:t>
      </w:r>
      <w:r w:rsidR="00924EBE" w:rsidRPr="00C66EBC">
        <w:rPr>
          <w:rFonts w:eastAsia="Calibri" w:cs="Arial"/>
          <w:bCs/>
          <w:i/>
        </w:rPr>
        <w:t xml:space="preserve"> </w:t>
      </w:r>
      <w:r w:rsidR="00C66EBC" w:rsidRPr="00C66EBC">
        <w:rPr>
          <w:rFonts w:eastAsia="Calibri" w:cs="Arial"/>
          <w:bCs/>
          <w:i/>
        </w:rPr>
        <w:t>Tourner la page de cette politique de régulation</w:t>
      </w:r>
      <w:r w:rsidR="007C27AD">
        <w:rPr>
          <w:rFonts w:eastAsia="Calibri" w:cs="Arial"/>
          <w:bCs/>
          <w:i/>
        </w:rPr>
        <w:t>-rabot</w:t>
      </w:r>
      <w:r w:rsidR="00C66EBC" w:rsidRPr="00C66EBC">
        <w:rPr>
          <w:rFonts w:eastAsia="Calibri" w:cs="Arial"/>
          <w:bCs/>
          <w:i/>
        </w:rPr>
        <w:t xml:space="preserve"> n’est plus un souhait, c’est un impératif.</w:t>
      </w:r>
      <w:r w:rsidR="00984F79" w:rsidRPr="00984F79">
        <w:t xml:space="preserve"> </w:t>
      </w:r>
      <w:r w:rsidR="007C27AD">
        <w:rPr>
          <w:i/>
          <w:iCs/>
        </w:rPr>
        <w:t>Confronté</w:t>
      </w:r>
      <w:r w:rsidR="007048BF">
        <w:rPr>
          <w:i/>
          <w:iCs/>
        </w:rPr>
        <w:t>e</w:t>
      </w:r>
      <w:r w:rsidR="007C27AD">
        <w:rPr>
          <w:i/>
          <w:iCs/>
        </w:rPr>
        <w:t xml:space="preserve"> au défi de l’innovation dans un contexte </w:t>
      </w:r>
      <w:r w:rsidR="007C27AD" w:rsidRPr="007C27AD">
        <w:rPr>
          <w:i/>
          <w:iCs/>
          <w:color w:val="000000" w:themeColor="text1"/>
        </w:rPr>
        <w:t>de compétition internationale accrue, notre industrie a besoin, pour se développer, d’une politique de santé réformatrice, ambitieuse qui accepte de considérer l’innovation thérapeutique non plus comme un coût, mais comme un investissement, une chance pour la santé de nos concitoyens et de notre économie.</w:t>
      </w:r>
      <w:r w:rsidR="007C27AD" w:rsidRPr="007C27AD">
        <w:rPr>
          <w:color w:val="000000" w:themeColor="text1"/>
        </w:rPr>
        <w:t> »</w:t>
      </w:r>
    </w:p>
    <w:p w:rsidR="007C27AD" w:rsidRDefault="007C27AD" w:rsidP="007C27AD">
      <w:pPr>
        <w:spacing w:after="0" w:line="240" w:lineRule="auto"/>
        <w:jc w:val="both"/>
      </w:pPr>
    </w:p>
    <w:p w:rsidR="00850EA4" w:rsidRDefault="00850EA4" w:rsidP="00025F86">
      <w:pPr>
        <w:suppressAutoHyphens/>
        <w:autoSpaceDN w:val="0"/>
        <w:spacing w:after="0" w:line="240" w:lineRule="auto"/>
        <w:jc w:val="center"/>
        <w:textAlignment w:val="baseline"/>
        <w:rPr>
          <w:rFonts w:eastAsia="Calibri" w:cs="Times New Roman"/>
          <w:i/>
          <w:color w:val="0000FF"/>
          <w:u w:val="single"/>
        </w:rPr>
      </w:pPr>
      <w:r w:rsidRPr="00850EA4">
        <w:rPr>
          <w:rFonts w:eastAsia="Calibri" w:cs="Arial"/>
          <w:b/>
          <w:i/>
          <w:u w:val="single"/>
        </w:rPr>
        <w:t>L’édition 201</w:t>
      </w:r>
      <w:r>
        <w:rPr>
          <w:rFonts w:eastAsia="Calibri" w:cs="Arial"/>
          <w:b/>
          <w:i/>
          <w:u w:val="single"/>
        </w:rPr>
        <w:t>7</w:t>
      </w:r>
      <w:r w:rsidRPr="00850EA4">
        <w:rPr>
          <w:rFonts w:eastAsia="Calibri" w:cs="Arial"/>
          <w:b/>
          <w:i/>
          <w:u w:val="single"/>
        </w:rPr>
        <w:t xml:space="preserve"> du bilan économique du </w:t>
      </w:r>
      <w:proofErr w:type="spellStart"/>
      <w:r w:rsidRPr="00850EA4">
        <w:rPr>
          <w:rFonts w:eastAsia="Calibri" w:cs="Arial"/>
          <w:b/>
          <w:i/>
          <w:u w:val="single"/>
        </w:rPr>
        <w:t>Leem</w:t>
      </w:r>
      <w:proofErr w:type="spellEnd"/>
      <w:r w:rsidR="00974890">
        <w:rPr>
          <w:rFonts w:eastAsia="Calibri" w:cs="Arial"/>
          <w:b/>
          <w:i/>
          <w:u w:val="single"/>
        </w:rPr>
        <w:t> </w:t>
      </w:r>
      <w:r w:rsidRPr="00850EA4">
        <w:rPr>
          <w:rFonts w:eastAsia="Calibri" w:cs="Arial"/>
          <w:b/>
          <w:i/>
          <w:u w:val="single"/>
        </w:rPr>
        <w:t>est disponible sur </w:t>
      </w:r>
      <w:r w:rsidRPr="00850EA4">
        <w:rPr>
          <w:rFonts w:eastAsia="Calibri" w:cs="Times New Roman"/>
          <w:i/>
        </w:rPr>
        <w:t xml:space="preserve">: </w:t>
      </w:r>
      <w:hyperlink r:id="rId8" w:history="1">
        <w:r w:rsidRPr="00850EA4">
          <w:rPr>
            <w:rFonts w:eastAsia="Calibri" w:cs="Times New Roman"/>
            <w:i/>
            <w:color w:val="0000FF"/>
            <w:u w:val="single"/>
          </w:rPr>
          <w:t>www.leem.org</w:t>
        </w:r>
      </w:hyperlink>
    </w:p>
    <w:p w:rsidR="0021707D" w:rsidRPr="0021707D" w:rsidRDefault="00974890" w:rsidP="0021707D">
      <w:pPr>
        <w:suppressAutoHyphens/>
        <w:autoSpaceDN w:val="0"/>
        <w:spacing w:after="0" w:line="240" w:lineRule="auto"/>
        <w:ind w:left="708" w:firstLine="708"/>
        <w:textAlignment w:val="baseline"/>
        <w:rPr>
          <w:rFonts w:eastAsia="Calibri" w:cs="Times New Roman"/>
          <w:i/>
          <w:color w:val="0000FF"/>
          <w:u w:val="single"/>
        </w:rPr>
      </w:pPr>
      <w:r w:rsidRPr="00974890">
        <w:rPr>
          <w:rFonts w:eastAsia="Calibri" w:cs="Times New Roman"/>
          <w:b/>
          <w:i/>
          <w:u w:val="single"/>
        </w:rPr>
        <w:t xml:space="preserve">La vidéo des chiffres-clés: </w:t>
      </w:r>
      <w:hyperlink r:id="rId9" w:history="1">
        <w:r w:rsidR="0021707D" w:rsidRPr="00142CB8">
          <w:rPr>
            <w:rStyle w:val="Lienhypertexte"/>
            <w:rFonts w:eastAsia="Calibri" w:cs="Times New Roman"/>
            <w:i/>
          </w:rPr>
          <w:t>http://dai.ly/k60v39Wns8sWFTnNS4h</w:t>
        </w:r>
      </w:hyperlink>
    </w:p>
    <w:p w:rsidR="0021707D" w:rsidRPr="00850EA4" w:rsidRDefault="0021707D" w:rsidP="00850EA4">
      <w:pPr>
        <w:suppressAutoHyphens/>
        <w:autoSpaceDE w:val="0"/>
        <w:autoSpaceDN w:val="0"/>
        <w:adjustRightInd w:val="0"/>
        <w:spacing w:after="0" w:line="240" w:lineRule="auto"/>
        <w:textAlignment w:val="baseline"/>
        <w:rPr>
          <w:rFonts w:eastAsia="Calibri" w:cs="Times New Roman"/>
          <w:sz w:val="20"/>
          <w:szCs w:val="24"/>
        </w:rPr>
      </w:pPr>
    </w:p>
    <w:p w:rsidR="00850EA4" w:rsidRPr="004200B6" w:rsidRDefault="00850EA4" w:rsidP="00850EA4">
      <w:pPr>
        <w:suppressAutoHyphens/>
        <w:autoSpaceDE w:val="0"/>
        <w:autoSpaceDN w:val="0"/>
        <w:adjustRightInd w:val="0"/>
        <w:spacing w:after="0" w:line="240" w:lineRule="auto"/>
        <w:jc w:val="both"/>
        <w:textAlignment w:val="baseline"/>
        <w:rPr>
          <w:rFonts w:eastAsia="Calibri" w:cs="Times New Roman"/>
          <w:i/>
          <w:sz w:val="18"/>
          <w:szCs w:val="18"/>
          <w:u w:val="single"/>
        </w:rPr>
      </w:pPr>
      <w:r w:rsidRPr="004200B6">
        <w:rPr>
          <w:rFonts w:eastAsia="Times New Roman" w:cs="Arial"/>
          <w:b/>
          <w:sz w:val="18"/>
          <w:szCs w:val="18"/>
          <w:u w:val="single"/>
          <w:lang w:eastAsia="fr-FR"/>
        </w:rPr>
        <w:t>Contacts presse</w:t>
      </w:r>
    </w:p>
    <w:p w:rsidR="00850EA4" w:rsidRPr="004200B6" w:rsidRDefault="00850EA4" w:rsidP="00850EA4">
      <w:pPr>
        <w:suppressAutoHyphens/>
        <w:autoSpaceDN w:val="0"/>
        <w:spacing w:after="0" w:line="240" w:lineRule="auto"/>
        <w:jc w:val="both"/>
        <w:textAlignment w:val="baseline"/>
        <w:rPr>
          <w:rFonts w:eastAsia="Times New Roman" w:cs="Arial"/>
          <w:sz w:val="18"/>
          <w:szCs w:val="18"/>
          <w:lang w:eastAsia="fr-FR"/>
        </w:rPr>
      </w:pPr>
      <w:r w:rsidRPr="004200B6">
        <w:rPr>
          <w:rFonts w:eastAsia="Times New Roman" w:cs="Arial"/>
          <w:sz w:val="18"/>
          <w:szCs w:val="18"/>
          <w:lang w:eastAsia="fr-FR"/>
        </w:rPr>
        <w:t xml:space="preserve">Stéphanie BOU – tél : 01 45 03 88 38 - Port. : 06 60 46 23 08 - email : </w:t>
      </w:r>
      <w:hyperlink r:id="rId10" w:history="1">
        <w:r w:rsidRPr="004200B6">
          <w:rPr>
            <w:rStyle w:val="Lienhypertexte"/>
            <w:rFonts w:eastAsia="Times New Roman" w:cs="Arial"/>
            <w:sz w:val="18"/>
            <w:szCs w:val="18"/>
            <w:lang w:eastAsia="fr-FR"/>
          </w:rPr>
          <w:t>sbou@leem.org</w:t>
        </w:r>
      </w:hyperlink>
      <w:r w:rsidRPr="004200B6">
        <w:rPr>
          <w:rFonts w:eastAsia="Times New Roman" w:cs="Arial"/>
          <w:sz w:val="18"/>
          <w:szCs w:val="18"/>
          <w:lang w:eastAsia="fr-FR"/>
        </w:rPr>
        <w:t xml:space="preserve"> </w:t>
      </w:r>
    </w:p>
    <w:p w:rsidR="00850EA4" w:rsidRPr="004200B6" w:rsidRDefault="00850EA4" w:rsidP="00850EA4">
      <w:pPr>
        <w:suppressAutoHyphens/>
        <w:autoSpaceDN w:val="0"/>
        <w:spacing w:after="0" w:line="240" w:lineRule="auto"/>
        <w:jc w:val="both"/>
        <w:textAlignment w:val="baseline"/>
        <w:rPr>
          <w:rFonts w:eastAsia="Times New Roman" w:cs="Arial"/>
          <w:sz w:val="18"/>
          <w:szCs w:val="18"/>
          <w:lang w:eastAsia="fr-FR"/>
        </w:rPr>
      </w:pPr>
      <w:r w:rsidRPr="004200B6">
        <w:rPr>
          <w:rFonts w:eastAsia="Times New Roman" w:cs="Arial"/>
          <w:sz w:val="18"/>
          <w:szCs w:val="18"/>
          <w:lang w:eastAsia="fr-FR"/>
        </w:rPr>
        <w:t xml:space="preserve">Virginie PAUTRE – tél : 01 45 03 88 87 – email : </w:t>
      </w:r>
      <w:hyperlink r:id="rId11" w:history="1">
        <w:r w:rsidRPr="004200B6">
          <w:rPr>
            <w:rFonts w:eastAsia="Times New Roman" w:cs="Arial"/>
            <w:sz w:val="18"/>
            <w:szCs w:val="18"/>
            <w:lang w:eastAsia="fr-FR"/>
          </w:rPr>
          <w:t>vpautre@leem.org</w:t>
        </w:r>
      </w:hyperlink>
      <w:r w:rsidRPr="004200B6">
        <w:rPr>
          <w:rFonts w:eastAsia="Times New Roman" w:cs="Arial"/>
          <w:sz w:val="18"/>
          <w:szCs w:val="18"/>
          <w:lang w:eastAsia="fr-FR"/>
        </w:rPr>
        <w:t xml:space="preserve">    </w:t>
      </w:r>
    </w:p>
    <w:p w:rsidR="00850EA4" w:rsidRPr="004200B6" w:rsidRDefault="00850EA4" w:rsidP="00025F86">
      <w:pPr>
        <w:suppressAutoHyphens/>
        <w:autoSpaceDN w:val="0"/>
        <w:spacing w:after="0" w:line="240" w:lineRule="auto"/>
        <w:jc w:val="both"/>
        <w:textAlignment w:val="baseline"/>
        <w:rPr>
          <w:rFonts w:eastAsia="Times New Roman" w:cs="Arial"/>
          <w:sz w:val="18"/>
          <w:szCs w:val="18"/>
          <w:lang w:eastAsia="fr-FR"/>
        </w:rPr>
      </w:pPr>
      <w:r w:rsidRPr="004200B6">
        <w:rPr>
          <w:rFonts w:eastAsia="Times New Roman" w:cs="Arial"/>
          <w:sz w:val="18"/>
          <w:szCs w:val="18"/>
          <w:lang w:eastAsia="fr-FR"/>
        </w:rPr>
        <w:t xml:space="preserve">Jean-Clément VERGEAU – tél : 01 45 03 86 82 – email : </w:t>
      </w:r>
      <w:hyperlink r:id="rId12" w:history="1">
        <w:r w:rsidRPr="004200B6">
          <w:rPr>
            <w:rStyle w:val="Lienhypertexte"/>
            <w:rFonts w:eastAsia="Times New Roman" w:cs="Arial"/>
            <w:sz w:val="18"/>
            <w:szCs w:val="18"/>
            <w:lang w:eastAsia="fr-FR"/>
          </w:rPr>
          <w:t>jcvergeau@leem.or</w:t>
        </w:r>
        <w:bookmarkStart w:id="0" w:name="_GoBack"/>
        <w:bookmarkEnd w:id="0"/>
        <w:r w:rsidRPr="004200B6">
          <w:rPr>
            <w:rStyle w:val="Lienhypertexte"/>
            <w:rFonts w:eastAsia="Times New Roman" w:cs="Arial"/>
            <w:sz w:val="18"/>
            <w:szCs w:val="18"/>
            <w:lang w:eastAsia="fr-FR"/>
          </w:rPr>
          <w:t>g</w:t>
        </w:r>
      </w:hyperlink>
      <w:r w:rsidRPr="004200B6">
        <w:rPr>
          <w:rFonts w:eastAsia="Times New Roman" w:cs="Arial"/>
          <w:sz w:val="18"/>
          <w:szCs w:val="18"/>
          <w:lang w:eastAsia="fr-FR"/>
        </w:rPr>
        <w:t xml:space="preserve"> </w:t>
      </w:r>
    </w:p>
    <w:sectPr w:rsidR="00850EA4" w:rsidRPr="004200B6" w:rsidSect="004200B6">
      <w:pgSz w:w="11906" w:h="16838"/>
      <w:pgMar w:top="1304" w:right="1418" w:bottom="992"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310190"/>
    <w:multiLevelType w:val="hybridMultilevel"/>
    <w:tmpl w:val="74460E9E"/>
    <w:lvl w:ilvl="0" w:tplc="A92A4B3A">
      <w:numFmt w:val="bullet"/>
      <w:lvlText w:val="-"/>
      <w:lvlJc w:val="left"/>
      <w:pPr>
        <w:ind w:left="720" w:hanging="360"/>
      </w:pPr>
      <w:rPr>
        <w:rFonts w:ascii="Calibri" w:eastAsia="Calibri" w:hAnsi="Calibri"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522D5AFA"/>
    <w:multiLevelType w:val="hybridMultilevel"/>
    <w:tmpl w:val="4B30DF6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773D"/>
    <w:rsid w:val="00003F82"/>
    <w:rsid w:val="00025F86"/>
    <w:rsid w:val="00044C86"/>
    <w:rsid w:val="00071361"/>
    <w:rsid w:val="001008CF"/>
    <w:rsid w:val="001117DA"/>
    <w:rsid w:val="0019183C"/>
    <w:rsid w:val="00193FE3"/>
    <w:rsid w:val="0021707D"/>
    <w:rsid w:val="00264AA6"/>
    <w:rsid w:val="00293BE3"/>
    <w:rsid w:val="002A1CCC"/>
    <w:rsid w:val="002B43C6"/>
    <w:rsid w:val="002C773D"/>
    <w:rsid w:val="00331561"/>
    <w:rsid w:val="00356791"/>
    <w:rsid w:val="003B0A93"/>
    <w:rsid w:val="003D06F6"/>
    <w:rsid w:val="004200B6"/>
    <w:rsid w:val="004D440A"/>
    <w:rsid w:val="00502DCB"/>
    <w:rsid w:val="005579F6"/>
    <w:rsid w:val="007048BF"/>
    <w:rsid w:val="0074346A"/>
    <w:rsid w:val="0074514F"/>
    <w:rsid w:val="007520F7"/>
    <w:rsid w:val="007608ED"/>
    <w:rsid w:val="007C27AD"/>
    <w:rsid w:val="00850EA4"/>
    <w:rsid w:val="00924EBE"/>
    <w:rsid w:val="00964069"/>
    <w:rsid w:val="0096755F"/>
    <w:rsid w:val="00974890"/>
    <w:rsid w:val="009776A3"/>
    <w:rsid w:val="00984F79"/>
    <w:rsid w:val="009A6FAE"/>
    <w:rsid w:val="00AC1873"/>
    <w:rsid w:val="00BC0326"/>
    <w:rsid w:val="00BF2EA9"/>
    <w:rsid w:val="00C66EBC"/>
    <w:rsid w:val="00C672F8"/>
    <w:rsid w:val="00D1331D"/>
    <w:rsid w:val="00D41898"/>
    <w:rsid w:val="00D8394D"/>
    <w:rsid w:val="00D976D6"/>
    <w:rsid w:val="00DB0913"/>
    <w:rsid w:val="00DE6DC3"/>
    <w:rsid w:val="00E11791"/>
    <w:rsid w:val="00E373D0"/>
    <w:rsid w:val="00EA718B"/>
    <w:rsid w:val="00EC2007"/>
    <w:rsid w:val="00F277A4"/>
    <w:rsid w:val="00F53957"/>
    <w:rsid w:val="00F61B89"/>
    <w:rsid w:val="00F96D13"/>
    <w:rsid w:val="00FD6B7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850EA4"/>
    <w:rPr>
      <w:color w:val="0000FF" w:themeColor="hyperlink"/>
      <w:u w:val="single"/>
    </w:rPr>
  </w:style>
  <w:style w:type="paragraph" w:styleId="Paragraphedeliste">
    <w:name w:val="List Paragraph"/>
    <w:basedOn w:val="Normal"/>
    <w:uiPriority w:val="34"/>
    <w:qFormat/>
    <w:rsid w:val="00044C86"/>
    <w:pPr>
      <w:ind w:left="720"/>
      <w:contextualSpacing/>
    </w:pPr>
  </w:style>
  <w:style w:type="paragraph" w:styleId="Textedebulles">
    <w:name w:val="Balloon Text"/>
    <w:basedOn w:val="Normal"/>
    <w:link w:val="TextedebullesCar"/>
    <w:uiPriority w:val="99"/>
    <w:semiHidden/>
    <w:unhideWhenUsed/>
    <w:rsid w:val="00264AA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64AA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850EA4"/>
    <w:rPr>
      <w:color w:val="0000FF" w:themeColor="hyperlink"/>
      <w:u w:val="single"/>
    </w:rPr>
  </w:style>
  <w:style w:type="paragraph" w:styleId="Paragraphedeliste">
    <w:name w:val="List Paragraph"/>
    <w:basedOn w:val="Normal"/>
    <w:uiPriority w:val="34"/>
    <w:qFormat/>
    <w:rsid w:val="00044C86"/>
    <w:pPr>
      <w:ind w:left="720"/>
      <w:contextualSpacing/>
    </w:pPr>
  </w:style>
  <w:style w:type="paragraph" w:styleId="Textedebulles">
    <w:name w:val="Balloon Text"/>
    <w:basedOn w:val="Normal"/>
    <w:link w:val="TextedebullesCar"/>
    <w:uiPriority w:val="99"/>
    <w:semiHidden/>
    <w:unhideWhenUsed/>
    <w:rsid w:val="00264AA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64AA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091453">
      <w:bodyDiv w:val="1"/>
      <w:marLeft w:val="0"/>
      <w:marRight w:val="0"/>
      <w:marTop w:val="0"/>
      <w:marBottom w:val="0"/>
      <w:divBdr>
        <w:top w:val="none" w:sz="0" w:space="0" w:color="auto"/>
        <w:left w:val="none" w:sz="0" w:space="0" w:color="auto"/>
        <w:bottom w:val="none" w:sz="0" w:space="0" w:color="auto"/>
        <w:right w:val="none" w:sz="0" w:space="0" w:color="auto"/>
      </w:divBdr>
    </w:div>
    <w:div w:id="842933924">
      <w:bodyDiv w:val="1"/>
      <w:marLeft w:val="0"/>
      <w:marRight w:val="0"/>
      <w:marTop w:val="0"/>
      <w:marBottom w:val="0"/>
      <w:divBdr>
        <w:top w:val="none" w:sz="0" w:space="0" w:color="auto"/>
        <w:left w:val="none" w:sz="0" w:space="0" w:color="auto"/>
        <w:bottom w:val="none" w:sz="0" w:space="0" w:color="auto"/>
        <w:right w:val="none" w:sz="0" w:space="0" w:color="auto"/>
      </w:divBdr>
    </w:div>
    <w:div w:id="1401169961">
      <w:bodyDiv w:val="1"/>
      <w:marLeft w:val="0"/>
      <w:marRight w:val="0"/>
      <w:marTop w:val="0"/>
      <w:marBottom w:val="0"/>
      <w:divBdr>
        <w:top w:val="none" w:sz="0" w:space="0" w:color="auto"/>
        <w:left w:val="none" w:sz="0" w:space="0" w:color="auto"/>
        <w:bottom w:val="none" w:sz="0" w:space="0" w:color="auto"/>
        <w:right w:val="none" w:sz="0" w:space="0" w:color="auto"/>
      </w:divBdr>
    </w:div>
    <w:div w:id="1501964957">
      <w:bodyDiv w:val="1"/>
      <w:marLeft w:val="0"/>
      <w:marRight w:val="0"/>
      <w:marTop w:val="0"/>
      <w:marBottom w:val="0"/>
      <w:divBdr>
        <w:top w:val="none" w:sz="0" w:space="0" w:color="auto"/>
        <w:left w:val="none" w:sz="0" w:space="0" w:color="auto"/>
        <w:bottom w:val="none" w:sz="0" w:space="0" w:color="auto"/>
        <w:right w:val="none" w:sz="0" w:space="0" w:color="auto"/>
      </w:divBdr>
    </w:div>
    <w:div w:id="1887176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em.org"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hyperlink" Target="mailto:jcvergeau@leem.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mailto:vpautre@leem.org" TargetMode="External"/><Relationship Id="rId5" Type="http://schemas.openxmlformats.org/officeDocument/2006/relationships/webSettings" Target="webSettings.xml"/><Relationship Id="rId10" Type="http://schemas.openxmlformats.org/officeDocument/2006/relationships/hyperlink" Target="mailto:sbou@leem.org" TargetMode="External"/><Relationship Id="rId4" Type="http://schemas.openxmlformats.org/officeDocument/2006/relationships/settings" Target="settings.xml"/><Relationship Id="rId9" Type="http://schemas.openxmlformats.org/officeDocument/2006/relationships/hyperlink" Target="http://dai.ly/k60v39Wns8sWFTnNS4h" TargetMode="Externa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Pages>
  <Words>1498</Words>
  <Characters>8239</Characters>
  <Application>Microsoft Office Word</Application>
  <DocSecurity>0</DocSecurity>
  <Lines>68</Lines>
  <Paragraphs>19</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9718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VALCKE Olivier</dc:creator>
  <cp:lastModifiedBy>BOU Stéphanie</cp:lastModifiedBy>
  <cp:revision>11</cp:revision>
  <cp:lastPrinted>2017-08-21T09:11:00Z</cp:lastPrinted>
  <dcterms:created xsi:type="dcterms:W3CDTF">2017-08-22T13:44:00Z</dcterms:created>
  <dcterms:modified xsi:type="dcterms:W3CDTF">2017-08-31T10:04:00Z</dcterms:modified>
</cp:coreProperties>
</file>