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71B0A" w14:textId="7EC9436B" w:rsidR="00101580" w:rsidRDefault="00AF47E0" w:rsidP="00746CF0">
      <w:pPr>
        <w:spacing w:line="360" w:lineRule="auto"/>
        <w:ind w:left="-284" w:hanging="567"/>
        <w:rPr>
          <w:rFonts w:ascii="Arial" w:hAnsi="Arial" w:cs="Arial"/>
          <w:sz w:val="20"/>
          <w:szCs w:val="20"/>
        </w:rPr>
      </w:pPr>
      <w:r w:rsidRPr="005A7843">
        <w:rPr>
          <w:rFonts w:ascii="Times" w:hAnsi="Times"/>
          <w:noProof/>
          <w:color w:val="D9D9D9" w:themeColor="background1" w:themeShade="D9"/>
          <w:sz w:val="48"/>
          <w:szCs w:val="48"/>
        </w:rPr>
        <w:drawing>
          <wp:anchor distT="0" distB="0" distL="114300" distR="114300" simplePos="0" relativeHeight="251659264" behindDoc="0" locked="0" layoutInCell="1" allowOverlap="1" wp14:anchorId="5A100341" wp14:editId="132104AD">
            <wp:simplePos x="0" y="0"/>
            <wp:positionH relativeFrom="column">
              <wp:posOffset>5136514</wp:posOffset>
            </wp:positionH>
            <wp:positionV relativeFrom="paragraph">
              <wp:posOffset>130810</wp:posOffset>
            </wp:positionV>
            <wp:extent cx="1168401" cy="438150"/>
            <wp:effectExtent l="0" t="0" r="0" b="0"/>
            <wp:wrapNone/>
            <wp:docPr id="9" name="Image 9" descr="Macintosh HD:Users:ejones:Desktop:Brochure Colloques:Layouts:IP_Logo_black_transparent_background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jones:Desktop:Brochure Colloques:Layouts:IP_Logo_black_transparent_background - copi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257" cy="4373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5E7ADF4A" wp14:editId="1DF6B365">
            <wp:simplePos x="0" y="0"/>
            <wp:positionH relativeFrom="column">
              <wp:posOffset>-238760</wp:posOffset>
            </wp:positionH>
            <wp:positionV relativeFrom="paragraph">
              <wp:posOffset>130810</wp:posOffset>
            </wp:positionV>
            <wp:extent cx="636905" cy="582930"/>
            <wp:effectExtent l="0" t="0" r="0" b="7620"/>
            <wp:wrapNone/>
            <wp:docPr id="3" name="Image 3" descr="troll:Users:mdoucet:Desktop:logoCN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roll:Users:mdoucet:Desktop:logoCNRS.jpeg"/>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636905" cy="58293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tbl>
      <w:tblPr>
        <w:tblStyle w:val="Grilledutableau"/>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838"/>
        <w:gridCol w:w="1838"/>
        <w:gridCol w:w="1838"/>
        <w:gridCol w:w="1838"/>
        <w:gridCol w:w="1867"/>
      </w:tblGrid>
      <w:tr w:rsidR="00746CF0" w14:paraId="58AD659F" w14:textId="77777777" w:rsidTr="00094F81">
        <w:trPr>
          <w:trHeight w:val="921"/>
        </w:trPr>
        <w:tc>
          <w:tcPr>
            <w:tcW w:w="1838" w:type="dxa"/>
          </w:tcPr>
          <w:p w14:paraId="3118533A" w14:textId="70BBCDAB" w:rsidR="00746CF0" w:rsidRPr="005A7843" w:rsidRDefault="00746CF0" w:rsidP="00A8496D">
            <w:pPr>
              <w:pStyle w:val="En-tte"/>
              <w:ind w:left="34" w:hanging="108"/>
              <w:rPr>
                <w:rFonts w:ascii="Times" w:hAnsi="Times"/>
                <w:noProof/>
                <w:color w:val="D9D9D9" w:themeColor="background1" w:themeShade="D9"/>
                <w:sz w:val="48"/>
                <w:szCs w:val="48"/>
              </w:rPr>
            </w:pPr>
          </w:p>
        </w:tc>
        <w:tc>
          <w:tcPr>
            <w:tcW w:w="1838" w:type="dxa"/>
          </w:tcPr>
          <w:p w14:paraId="0D3DB463" w14:textId="04D63712" w:rsidR="00746CF0" w:rsidRPr="005A7843" w:rsidRDefault="00746CF0" w:rsidP="00A8496D">
            <w:pPr>
              <w:pStyle w:val="En-tte"/>
              <w:ind w:left="34" w:hanging="108"/>
              <w:rPr>
                <w:rFonts w:ascii="Times" w:hAnsi="Times"/>
                <w:noProof/>
                <w:color w:val="D9D9D9" w:themeColor="background1" w:themeShade="D9"/>
                <w:sz w:val="48"/>
                <w:szCs w:val="48"/>
              </w:rPr>
            </w:pPr>
          </w:p>
        </w:tc>
        <w:tc>
          <w:tcPr>
            <w:tcW w:w="1838" w:type="dxa"/>
          </w:tcPr>
          <w:p w14:paraId="133DE50D" w14:textId="694B08FE" w:rsidR="00746CF0" w:rsidRPr="005A7843" w:rsidRDefault="00AF47E0" w:rsidP="00A8496D">
            <w:pPr>
              <w:pStyle w:val="En-tte"/>
              <w:ind w:left="34" w:hanging="108"/>
              <w:rPr>
                <w:rFonts w:ascii="Times" w:hAnsi="Times"/>
                <w:noProof/>
                <w:color w:val="D9D9D9" w:themeColor="background1" w:themeShade="D9"/>
                <w:sz w:val="48"/>
                <w:szCs w:val="48"/>
              </w:rPr>
            </w:pPr>
            <w:r>
              <w:rPr>
                <w:noProof/>
              </w:rPr>
              <w:drawing>
                <wp:anchor distT="0" distB="0" distL="114300" distR="114300" simplePos="0" relativeHeight="251692032" behindDoc="0" locked="0" layoutInCell="1" allowOverlap="1" wp14:anchorId="2F5F4072" wp14:editId="42C9052B">
                  <wp:simplePos x="0" y="0"/>
                  <wp:positionH relativeFrom="column">
                    <wp:posOffset>266065</wp:posOffset>
                  </wp:positionH>
                  <wp:positionV relativeFrom="paragraph">
                    <wp:posOffset>-2540</wp:posOffset>
                  </wp:positionV>
                  <wp:extent cx="1522800" cy="352800"/>
                  <wp:effectExtent l="0" t="0" r="1270" b="9525"/>
                  <wp:wrapNone/>
                  <wp:docPr id="4" name="Image 4" descr="C:\Users\aureliep\Desktop\Downloads\logo_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ep\Desktop\Downloads\logo_i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2800" cy="352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8" w:type="dxa"/>
          </w:tcPr>
          <w:p w14:paraId="3960F8AE" w14:textId="5461BA61" w:rsidR="00746CF0" w:rsidRPr="006A3165" w:rsidRDefault="006A3165" w:rsidP="00AF47E0">
            <w:pPr>
              <w:pStyle w:val="En-tte"/>
              <w:ind w:left="34" w:hanging="108"/>
            </w:pPr>
            <w:r>
              <w:rPr>
                <w:rFonts w:ascii="Times" w:hAnsi="Times"/>
                <w:noProof/>
                <w:color w:val="D9D9D9" w:themeColor="background1" w:themeShade="D9"/>
                <w:sz w:val="48"/>
                <w:szCs w:val="48"/>
              </w:rPr>
              <w:t xml:space="preserve"> </w:t>
            </w:r>
          </w:p>
        </w:tc>
        <w:tc>
          <w:tcPr>
            <w:tcW w:w="1838" w:type="dxa"/>
          </w:tcPr>
          <w:p w14:paraId="474113D8" w14:textId="76595035" w:rsidR="00746CF0" w:rsidRPr="005A7843" w:rsidRDefault="00746CF0" w:rsidP="006A3165">
            <w:pPr>
              <w:pStyle w:val="En-tte"/>
              <w:tabs>
                <w:tab w:val="clear" w:pos="4536"/>
                <w:tab w:val="clear" w:pos="9072"/>
                <w:tab w:val="left" w:pos="1312"/>
              </w:tabs>
              <w:ind w:left="34" w:hanging="108"/>
              <w:rPr>
                <w:rFonts w:ascii="Times" w:hAnsi="Times"/>
                <w:noProof/>
                <w:color w:val="D9D9D9" w:themeColor="background1" w:themeShade="D9"/>
                <w:sz w:val="48"/>
                <w:szCs w:val="48"/>
              </w:rPr>
            </w:pPr>
          </w:p>
        </w:tc>
        <w:tc>
          <w:tcPr>
            <w:tcW w:w="1867" w:type="dxa"/>
          </w:tcPr>
          <w:p w14:paraId="26A31019" w14:textId="67F3607B" w:rsidR="00746CF0" w:rsidRPr="005A7843" w:rsidRDefault="00746CF0" w:rsidP="00A8496D">
            <w:pPr>
              <w:pStyle w:val="En-tte"/>
              <w:ind w:left="34" w:hanging="108"/>
              <w:rPr>
                <w:rFonts w:ascii="Times" w:hAnsi="Times"/>
                <w:noProof/>
                <w:color w:val="D9D9D9" w:themeColor="background1" w:themeShade="D9"/>
                <w:sz w:val="48"/>
                <w:szCs w:val="48"/>
              </w:rPr>
            </w:pPr>
          </w:p>
        </w:tc>
      </w:tr>
    </w:tbl>
    <w:p w14:paraId="2D7C6353" w14:textId="77777777" w:rsidR="00AF47E0" w:rsidRDefault="00AF47E0" w:rsidP="005F0BB9">
      <w:pPr>
        <w:pStyle w:val="En-tte"/>
        <w:tabs>
          <w:tab w:val="left" w:pos="0"/>
        </w:tabs>
        <w:spacing w:line="360" w:lineRule="auto"/>
        <w:ind w:hanging="426"/>
        <w:rPr>
          <w:rFonts w:ascii="Arial" w:hAnsi="Arial" w:cs="Arial"/>
          <w:b/>
          <w:color w:val="FF0000"/>
          <w:spacing w:val="12"/>
          <w:sz w:val="18"/>
          <w:szCs w:val="18"/>
        </w:rPr>
      </w:pPr>
    </w:p>
    <w:p w14:paraId="47A63F17" w14:textId="1390C6B5" w:rsidR="00572C1A" w:rsidRPr="005C2E49" w:rsidRDefault="005C2E49" w:rsidP="005F0BB9">
      <w:pPr>
        <w:pStyle w:val="En-tte"/>
        <w:tabs>
          <w:tab w:val="left" w:pos="0"/>
        </w:tabs>
        <w:spacing w:line="360" w:lineRule="auto"/>
        <w:ind w:hanging="426"/>
        <w:rPr>
          <w:rFonts w:ascii="Arial" w:hAnsi="Arial" w:cs="Arial"/>
          <w:b/>
          <w:spacing w:val="12"/>
          <w:sz w:val="18"/>
          <w:szCs w:val="18"/>
        </w:rPr>
      </w:pPr>
      <w:r w:rsidRPr="005C2E49">
        <w:rPr>
          <w:rFonts w:ascii="Arial" w:hAnsi="Arial" w:cs="Arial"/>
          <w:b/>
          <w:spacing w:val="12"/>
          <w:sz w:val="18"/>
          <w:szCs w:val="18"/>
        </w:rPr>
        <w:t>12</w:t>
      </w:r>
      <w:r w:rsidR="00460C48" w:rsidRPr="005C2E49">
        <w:rPr>
          <w:rFonts w:ascii="Arial" w:hAnsi="Arial" w:cs="Arial"/>
          <w:b/>
          <w:spacing w:val="12"/>
          <w:sz w:val="18"/>
          <w:szCs w:val="18"/>
        </w:rPr>
        <w:t xml:space="preserve"> JUILLET</w:t>
      </w:r>
      <w:r w:rsidR="00440F21" w:rsidRPr="005C2E49">
        <w:rPr>
          <w:rFonts w:ascii="Arial" w:hAnsi="Arial" w:cs="Arial"/>
          <w:b/>
          <w:spacing w:val="12"/>
          <w:sz w:val="18"/>
          <w:szCs w:val="18"/>
        </w:rPr>
        <w:t xml:space="preserve"> 2017</w:t>
      </w:r>
    </w:p>
    <w:p w14:paraId="3BE40BF0" w14:textId="47072420" w:rsidR="00FD73BD" w:rsidRPr="0044489F" w:rsidRDefault="00FD73BD" w:rsidP="00746CF0">
      <w:pPr>
        <w:pStyle w:val="En-tte"/>
        <w:ind w:hanging="709"/>
        <w:rPr>
          <w:sz w:val="16"/>
          <w:szCs w:val="16"/>
        </w:rPr>
      </w:pPr>
    </w:p>
    <w:tbl>
      <w:tblPr>
        <w:tblStyle w:val="Grilledutablea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4111"/>
      </w:tblGrid>
      <w:tr w:rsidR="00746CF0" w14:paraId="61B561BD" w14:textId="77777777" w:rsidTr="0073238E">
        <w:trPr>
          <w:trHeight w:val="1088"/>
        </w:trPr>
        <w:tc>
          <w:tcPr>
            <w:tcW w:w="5954" w:type="dxa"/>
          </w:tcPr>
          <w:p w14:paraId="6C6BF6FB" w14:textId="765A0EB5" w:rsidR="00746CF0" w:rsidRDefault="00266D37" w:rsidP="00004C6B">
            <w:pPr>
              <w:pStyle w:val="En-tte"/>
              <w:ind w:hanging="108"/>
            </w:pPr>
            <w:r>
              <w:rPr>
                <w:noProof/>
                <w:sz w:val="16"/>
                <w:szCs w:val="16"/>
              </w:rPr>
              <w:drawing>
                <wp:inline distT="0" distB="0" distL="0" distR="0" wp14:anchorId="77F33727" wp14:editId="4897C7AE">
                  <wp:extent cx="3649153" cy="600395"/>
                  <wp:effectExtent l="0" t="0" r="8890" b="9525"/>
                  <wp:docPr id="7" name="Image 7" descr="Macintosh HD:Users:ejones:Desktop:Communique Presse:com pres mar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jones:Desktop:Communique Presse:com pres mars 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9153" cy="600395"/>
                          </a:xfrm>
                          <a:prstGeom prst="rect">
                            <a:avLst/>
                          </a:prstGeom>
                          <a:noFill/>
                          <a:ln>
                            <a:noFill/>
                          </a:ln>
                        </pic:spPr>
                      </pic:pic>
                    </a:graphicData>
                  </a:graphic>
                </wp:inline>
              </w:drawing>
            </w:r>
          </w:p>
        </w:tc>
        <w:tc>
          <w:tcPr>
            <w:tcW w:w="4111" w:type="dxa"/>
          </w:tcPr>
          <w:p w14:paraId="04EEDF4B" w14:textId="3A716172" w:rsidR="00746CF0" w:rsidRPr="00FD73BD" w:rsidRDefault="00FD73BD" w:rsidP="00FD73BD">
            <w:pPr>
              <w:pStyle w:val="En-tte"/>
              <w:tabs>
                <w:tab w:val="clear" w:pos="4536"/>
                <w:tab w:val="clear" w:pos="9072"/>
                <w:tab w:val="left" w:pos="1184"/>
              </w:tabs>
              <w:ind w:hanging="108"/>
              <w:rPr>
                <w:sz w:val="30"/>
                <w:szCs w:val="30"/>
              </w:rPr>
            </w:pPr>
            <w:r w:rsidRPr="00FD73BD">
              <w:rPr>
                <w:sz w:val="30"/>
                <w:szCs w:val="30"/>
              </w:rPr>
              <w:tab/>
            </w:r>
            <w:r w:rsidRPr="00FD73BD">
              <w:rPr>
                <w:sz w:val="30"/>
                <w:szCs w:val="30"/>
              </w:rPr>
              <w:tab/>
            </w:r>
          </w:p>
          <w:p w14:paraId="5AF8E722" w14:textId="1B4ED181" w:rsidR="00746CF0" w:rsidRDefault="00746CF0" w:rsidP="00004C6B">
            <w:pPr>
              <w:pStyle w:val="En-tte"/>
              <w:spacing w:line="276" w:lineRule="auto"/>
              <w:ind w:left="176" w:hanging="284"/>
            </w:pPr>
          </w:p>
          <w:p w14:paraId="7ED8E425" w14:textId="1E86253A" w:rsidR="00746CF0" w:rsidRDefault="00746CF0" w:rsidP="00CC682F">
            <w:pPr>
              <w:pStyle w:val="En-tte"/>
              <w:spacing w:line="276" w:lineRule="auto"/>
              <w:ind w:left="176" w:hanging="284"/>
            </w:pPr>
          </w:p>
        </w:tc>
      </w:tr>
    </w:tbl>
    <w:p w14:paraId="19AAEB3D" w14:textId="45A9521A" w:rsidR="00746CF0" w:rsidRPr="00686076" w:rsidRDefault="00746CF0" w:rsidP="001B3EDC">
      <w:pPr>
        <w:pStyle w:val="En-tte"/>
        <w:tabs>
          <w:tab w:val="clear" w:pos="4536"/>
          <w:tab w:val="clear" w:pos="9072"/>
          <w:tab w:val="left" w:pos="656"/>
          <w:tab w:val="left" w:pos="708"/>
          <w:tab w:val="left" w:pos="5664"/>
        </w:tabs>
        <w:rPr>
          <w:sz w:val="16"/>
          <w:szCs w:val="16"/>
        </w:rPr>
      </w:pPr>
    </w:p>
    <w:p w14:paraId="099EA153" w14:textId="77777777" w:rsidR="00257061" w:rsidRPr="0043417A" w:rsidRDefault="00257061" w:rsidP="005F0BB9">
      <w:pPr>
        <w:ind w:left="459" w:right="-2126" w:hanging="885"/>
        <w:rPr>
          <w:sz w:val="16"/>
          <w:szCs w:val="16"/>
        </w:rPr>
      </w:pPr>
    </w:p>
    <w:p w14:paraId="259F90AC" w14:textId="02CEE985" w:rsidR="00257061" w:rsidRDefault="00AC1999" w:rsidP="00257061">
      <w:pPr>
        <w:ind w:left="459" w:right="-2126" w:hanging="885"/>
      </w:pPr>
      <w:r>
        <w:t xml:space="preserve">     </w:t>
      </w:r>
      <w:r w:rsidR="00257061">
        <w:t xml:space="preserve"> </w:t>
      </w:r>
      <w:r w:rsidR="009A0419">
        <w:rPr>
          <w:noProof/>
        </w:rPr>
        <w:drawing>
          <wp:inline distT="0" distB="0" distL="0" distR="0" wp14:anchorId="5EF7B37C" wp14:editId="013F77C9">
            <wp:extent cx="5996940" cy="2381885"/>
            <wp:effectExtent l="0" t="0" r="3810" b="0"/>
            <wp:docPr id="20" name="Image 20" descr="U:\Presse_doc_commune\Communiques\CP2017\2017_07_XX_Vernick\PHOTOS - icones\institutpasteur_i05139 - Bandeau Cro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resse_doc_commune\Communiques\CP2017\2017_07_XX_Vernick\PHOTOS - icones\institutpasteur_i05139 - Bandeau Cropp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940" cy="2381885"/>
                    </a:xfrm>
                    <a:prstGeom prst="rect">
                      <a:avLst/>
                    </a:prstGeom>
                    <a:noFill/>
                    <a:ln>
                      <a:noFill/>
                    </a:ln>
                  </pic:spPr>
                </pic:pic>
              </a:graphicData>
            </a:graphic>
          </wp:inline>
        </w:drawing>
      </w:r>
    </w:p>
    <w:p w14:paraId="23804C82" w14:textId="77777777" w:rsidR="00126D7A" w:rsidRPr="00126D7A" w:rsidRDefault="00126D7A" w:rsidP="00746CF0">
      <w:pPr>
        <w:pStyle w:val="En-tte"/>
        <w:ind w:hanging="142"/>
        <w:rPr>
          <w:rFonts w:ascii="Arial" w:hAnsi="Arial" w:cs="Arial"/>
          <w:b/>
          <w:spacing w:val="12"/>
          <w:sz w:val="32"/>
          <w:szCs w:val="32"/>
        </w:rPr>
      </w:pPr>
      <w:bookmarkStart w:id="0" w:name="_GoBack"/>
      <w:bookmarkEnd w:id="0"/>
    </w:p>
    <w:p w14:paraId="7FA3B696" w14:textId="77777777" w:rsidR="00746CF0" w:rsidRPr="00C37469" w:rsidRDefault="00746CF0" w:rsidP="00746CF0">
      <w:pPr>
        <w:tabs>
          <w:tab w:val="left" w:pos="3260"/>
        </w:tabs>
        <w:ind w:left="459" w:right="-2126" w:hanging="567"/>
        <w:rPr>
          <w:rFonts w:ascii="Arial" w:hAnsi="Arial" w:cs="Arial"/>
          <w:b/>
          <w:color w:val="FF0000"/>
          <w:sz w:val="2"/>
          <w:szCs w:val="2"/>
        </w:rPr>
      </w:pPr>
      <w:r w:rsidRPr="00C37469">
        <w:rPr>
          <w:rFonts w:ascii="Arial" w:hAnsi="Arial" w:cs="Arial"/>
          <w:b/>
          <w:color w:val="FF0000"/>
          <w:sz w:val="2"/>
          <w:szCs w:val="2"/>
        </w:rPr>
        <w:tab/>
      </w:r>
      <w:r w:rsidRPr="00C37469">
        <w:rPr>
          <w:rFonts w:ascii="Arial" w:hAnsi="Arial" w:cs="Arial"/>
          <w:b/>
          <w:color w:val="FF0000"/>
          <w:sz w:val="2"/>
          <w:szCs w:val="2"/>
        </w:rPr>
        <w:tab/>
      </w:r>
    </w:p>
    <w:p w14:paraId="0C03CD67" w14:textId="08EBA869" w:rsidR="00126D7A" w:rsidRDefault="00645C60" w:rsidP="00915A04">
      <w:pPr>
        <w:spacing w:line="276" w:lineRule="auto"/>
        <w:ind w:left="-142" w:right="1"/>
        <w:rPr>
          <w:rFonts w:ascii="Times" w:hAnsi="Times" w:cs="Arial"/>
          <w:sz w:val="50"/>
          <w:szCs w:val="50"/>
        </w:rPr>
      </w:pPr>
      <w:r w:rsidRPr="006E4BD1">
        <w:rPr>
          <w:rFonts w:ascii="Times" w:hAnsi="Times" w:cs="Arial"/>
          <w:sz w:val="50"/>
          <w:szCs w:val="50"/>
        </w:rPr>
        <w:t>Paludisme : un marqueur génétique pour identifier les moustiques « super</w:t>
      </w:r>
      <w:r w:rsidR="001400E2" w:rsidRPr="006E4BD1">
        <w:rPr>
          <w:rFonts w:ascii="Times" w:hAnsi="Times" w:cs="Arial"/>
          <w:sz w:val="50"/>
          <w:szCs w:val="50"/>
        </w:rPr>
        <w:t>-</w:t>
      </w:r>
      <w:r w:rsidR="00AB77D9" w:rsidRPr="006E4BD1">
        <w:rPr>
          <w:rFonts w:ascii="Times" w:hAnsi="Times" w:cs="Arial"/>
          <w:sz w:val="50"/>
          <w:szCs w:val="50"/>
        </w:rPr>
        <w:t>propagateurs</w:t>
      </w:r>
      <w:r w:rsidR="00485D20" w:rsidRPr="006E4BD1">
        <w:rPr>
          <w:rFonts w:ascii="Times" w:hAnsi="Times" w:cs="Arial"/>
          <w:sz w:val="50"/>
          <w:szCs w:val="50"/>
        </w:rPr>
        <w:t xml:space="preserve"> </w:t>
      </w:r>
      <w:r w:rsidRPr="006E4BD1">
        <w:rPr>
          <w:rFonts w:ascii="Times" w:hAnsi="Times" w:cs="Arial"/>
          <w:sz w:val="50"/>
          <w:szCs w:val="50"/>
        </w:rPr>
        <w:t xml:space="preserve">» </w:t>
      </w:r>
      <w:r w:rsidR="002E1BB7" w:rsidRPr="006E4BD1">
        <w:rPr>
          <w:rFonts w:ascii="Times" w:hAnsi="Times" w:cs="Arial"/>
          <w:sz w:val="50"/>
          <w:szCs w:val="50"/>
        </w:rPr>
        <w:t xml:space="preserve"> </w:t>
      </w:r>
    </w:p>
    <w:p w14:paraId="53A87C44" w14:textId="77777777" w:rsidR="00126D7A" w:rsidRPr="00126D7A" w:rsidRDefault="00126D7A" w:rsidP="00126D7A">
      <w:pPr>
        <w:spacing w:line="276" w:lineRule="auto"/>
        <w:ind w:left="-142" w:right="1" w:hanging="284"/>
        <w:rPr>
          <w:rFonts w:ascii="Times" w:hAnsi="Times" w:cs="Arial"/>
          <w:sz w:val="16"/>
          <w:szCs w:val="16"/>
        </w:rPr>
      </w:pPr>
    </w:p>
    <w:p w14:paraId="2DB92339" w14:textId="4AD88098" w:rsidR="00746CF0" w:rsidRPr="00440F21" w:rsidRDefault="00440F21" w:rsidP="00440F21">
      <w:pPr>
        <w:tabs>
          <w:tab w:val="left" w:pos="592"/>
        </w:tabs>
        <w:ind w:hanging="851"/>
        <w:rPr>
          <w:sz w:val="8"/>
          <w:szCs w:val="8"/>
        </w:rPr>
      </w:pPr>
      <w:r w:rsidRPr="00440F21">
        <w:rPr>
          <w:sz w:val="8"/>
          <w:szCs w:val="8"/>
        </w:rPr>
        <w:tab/>
      </w:r>
      <w:r w:rsidRPr="00440F21">
        <w:rPr>
          <w:sz w:val="8"/>
          <w:szCs w:val="8"/>
        </w:rPr>
        <w:tab/>
      </w:r>
    </w:p>
    <w:tbl>
      <w:tblPr>
        <w:tblStyle w:val="Grilledutableau"/>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938"/>
      </w:tblGrid>
      <w:tr w:rsidR="00746CF0" w14:paraId="2DC4B85B" w14:textId="77777777" w:rsidTr="00140407">
        <w:tc>
          <w:tcPr>
            <w:tcW w:w="2694" w:type="dxa"/>
          </w:tcPr>
          <w:p w14:paraId="41C3AE80" w14:textId="77777777" w:rsidR="002C1BC3" w:rsidRPr="002C1BC3" w:rsidRDefault="002C1BC3" w:rsidP="0073238E">
            <w:pPr>
              <w:tabs>
                <w:tab w:val="left" w:pos="0"/>
                <w:tab w:val="left" w:pos="2728"/>
              </w:tabs>
              <w:ind w:left="317" w:right="-108"/>
              <w:rPr>
                <w:rStyle w:val="Emphase"/>
                <w:rFonts w:ascii="Times" w:eastAsia="Times New Roman" w:hAnsi="Times" w:cs="Arial"/>
                <w:i w:val="0"/>
                <w:sz w:val="18"/>
                <w:szCs w:val="18"/>
              </w:rPr>
            </w:pPr>
            <w:r w:rsidRPr="002C1BC3">
              <w:rPr>
                <w:rStyle w:val="Emphase"/>
                <w:rFonts w:ascii="Times" w:eastAsia="Times New Roman" w:hAnsi="Times" w:cs="Arial"/>
                <w:i w:val="0"/>
                <w:sz w:val="18"/>
                <w:szCs w:val="18"/>
              </w:rPr>
              <w:t xml:space="preserve">Moustique </w:t>
            </w:r>
            <w:proofErr w:type="spellStart"/>
            <w:r w:rsidRPr="002C1BC3">
              <w:rPr>
                <w:rStyle w:val="Emphase"/>
                <w:rFonts w:ascii="Times" w:eastAsia="Times New Roman" w:hAnsi="Times" w:cs="Arial"/>
                <w:sz w:val="18"/>
                <w:szCs w:val="18"/>
              </w:rPr>
              <w:t>Anopheles</w:t>
            </w:r>
            <w:proofErr w:type="spellEnd"/>
            <w:r w:rsidRPr="002C1BC3">
              <w:rPr>
                <w:rStyle w:val="Emphase"/>
                <w:rFonts w:ascii="Times" w:eastAsia="Times New Roman" w:hAnsi="Times" w:cs="Arial"/>
                <w:sz w:val="18"/>
                <w:szCs w:val="18"/>
              </w:rPr>
              <w:t xml:space="preserve"> </w:t>
            </w:r>
            <w:proofErr w:type="spellStart"/>
            <w:r w:rsidRPr="002C1BC3">
              <w:rPr>
                <w:rStyle w:val="Emphase"/>
                <w:rFonts w:ascii="Times" w:eastAsia="Times New Roman" w:hAnsi="Times" w:cs="Arial"/>
                <w:sz w:val="18"/>
                <w:szCs w:val="18"/>
              </w:rPr>
              <w:t>gambiae</w:t>
            </w:r>
            <w:proofErr w:type="spellEnd"/>
            <w:r w:rsidRPr="002C1BC3">
              <w:rPr>
                <w:rStyle w:val="Emphase"/>
                <w:rFonts w:ascii="Times" w:eastAsia="Times New Roman" w:hAnsi="Times" w:cs="Arial"/>
                <w:i w:val="0"/>
                <w:sz w:val="18"/>
                <w:szCs w:val="18"/>
              </w:rPr>
              <w:t xml:space="preserve"> (famille des </w:t>
            </w:r>
            <w:proofErr w:type="spellStart"/>
            <w:r w:rsidRPr="00DA4B86">
              <w:rPr>
                <w:rStyle w:val="Emphase"/>
                <w:rFonts w:ascii="Times" w:eastAsia="Times New Roman" w:hAnsi="Times" w:cs="Arial"/>
                <w:sz w:val="18"/>
                <w:szCs w:val="18"/>
              </w:rPr>
              <w:t>Culicidae</w:t>
            </w:r>
            <w:proofErr w:type="spellEnd"/>
            <w:r w:rsidRPr="002C1BC3">
              <w:rPr>
                <w:rStyle w:val="Emphase"/>
                <w:rFonts w:ascii="Times" w:eastAsia="Times New Roman" w:hAnsi="Times" w:cs="Arial"/>
                <w:i w:val="0"/>
                <w:sz w:val="18"/>
                <w:szCs w:val="18"/>
              </w:rPr>
              <w:t>), principal vecteur du paludisme en Afrique.</w:t>
            </w:r>
          </w:p>
          <w:p w14:paraId="3289170D" w14:textId="47A9B651" w:rsidR="00746CF0" w:rsidRPr="0073238E" w:rsidRDefault="002C1BC3" w:rsidP="0073238E">
            <w:pPr>
              <w:tabs>
                <w:tab w:val="left" w:pos="0"/>
                <w:tab w:val="left" w:pos="2728"/>
              </w:tabs>
              <w:ind w:left="317" w:right="-108"/>
              <w:rPr>
                <w:rFonts w:ascii="Times" w:hAnsi="Times" w:cs="Arial"/>
                <w:color w:val="808080" w:themeColor="background1" w:themeShade="80"/>
                <w:sz w:val="18"/>
                <w:szCs w:val="18"/>
              </w:rPr>
            </w:pPr>
            <w:r w:rsidRPr="002C1BC3">
              <w:rPr>
                <w:rStyle w:val="Emphase"/>
                <w:rFonts w:ascii="Times" w:eastAsia="Times New Roman" w:hAnsi="Times" w:cs="Arial"/>
                <w:i w:val="0"/>
                <w:sz w:val="18"/>
                <w:szCs w:val="18"/>
              </w:rPr>
              <w:t>© Institut Pasteur</w:t>
            </w:r>
          </w:p>
        </w:tc>
        <w:tc>
          <w:tcPr>
            <w:tcW w:w="7938" w:type="dxa"/>
            <w:tcBorders>
              <w:left w:val="nil"/>
            </w:tcBorders>
          </w:tcPr>
          <w:p w14:paraId="5046234A" w14:textId="49CE6273" w:rsidR="00746CF0" w:rsidRPr="004F0FA3" w:rsidRDefault="00010E6B" w:rsidP="00DD33D4">
            <w:pPr>
              <w:tabs>
                <w:tab w:val="left" w:pos="7688"/>
              </w:tabs>
              <w:spacing w:line="276" w:lineRule="auto"/>
              <w:ind w:left="176" w:right="-108"/>
              <w:rPr>
                <w:rFonts w:ascii="Arial Narrow" w:eastAsia="Times New Roman" w:hAnsi="Arial Narrow" w:cs="Arial"/>
                <w:b/>
              </w:rPr>
            </w:pPr>
            <w:r>
              <w:rPr>
                <w:rFonts w:ascii="Arial Narrow" w:eastAsia="Times New Roman" w:hAnsi="Arial Narrow" w:cs="Arial"/>
                <w:b/>
              </w:rPr>
              <w:t xml:space="preserve">Les moustiques vecteurs du paludisme peuvent maintenant être identifiés plus facilement. </w:t>
            </w:r>
            <w:r w:rsidR="004F0FA3" w:rsidRPr="004F0FA3">
              <w:rPr>
                <w:rFonts w:ascii="Arial Narrow" w:eastAsia="Times New Roman" w:hAnsi="Arial Narrow" w:cs="Arial"/>
                <w:b/>
              </w:rPr>
              <w:t xml:space="preserve">Des </w:t>
            </w:r>
            <w:r w:rsidR="003D4C86" w:rsidRPr="003D4C86">
              <w:rPr>
                <w:rFonts w:ascii="Arial Narrow" w:eastAsia="Times New Roman" w:hAnsi="Arial Narrow" w:cs="Arial"/>
                <w:b/>
              </w:rPr>
              <w:t xml:space="preserve">chercheurs de l’Institut Pasteur, du CNRS et de l’IRD, en collaboration avec des équipes scientifiques africaines et américaines, viennent d’identifier un marqueur génétique qui permet de distinguer les moustiques les plus susceptibles d’être infectés par le parasite du paludisme en milieu naturel, et donc de transmettre la maladie. Baptisé « inversion 2La », celui-ci correspond à une variation génétique naturellement répandue chez le moustique </w:t>
            </w:r>
            <w:proofErr w:type="spellStart"/>
            <w:r w:rsidR="003D4C86" w:rsidRPr="003D4C86">
              <w:rPr>
                <w:rFonts w:ascii="Arial Narrow" w:eastAsia="Times New Roman" w:hAnsi="Arial Narrow" w:cs="Arial"/>
                <w:b/>
                <w:i/>
              </w:rPr>
              <w:t>Anopheles</w:t>
            </w:r>
            <w:proofErr w:type="spellEnd"/>
            <w:r w:rsidR="003D4C86" w:rsidRPr="003D4C86">
              <w:rPr>
                <w:rFonts w:ascii="Arial Narrow" w:eastAsia="Times New Roman" w:hAnsi="Arial Narrow" w:cs="Arial"/>
                <w:b/>
              </w:rPr>
              <w:t xml:space="preserve"> </w:t>
            </w:r>
            <w:proofErr w:type="spellStart"/>
            <w:r w:rsidR="003D4C86" w:rsidRPr="00472151">
              <w:rPr>
                <w:rFonts w:ascii="Arial Narrow" w:eastAsia="Times New Roman" w:hAnsi="Arial Narrow" w:cs="Arial"/>
                <w:b/>
                <w:i/>
              </w:rPr>
              <w:t>gambiae</w:t>
            </w:r>
            <w:proofErr w:type="spellEnd"/>
            <w:r w:rsidR="003D4C86" w:rsidRPr="003D4C86">
              <w:rPr>
                <w:rFonts w:ascii="Arial Narrow" w:eastAsia="Times New Roman" w:hAnsi="Arial Narrow" w:cs="Arial"/>
                <w:b/>
              </w:rPr>
              <w:t xml:space="preserve">, principal vecteur du paludisme en Afrique. Les insectes qui en sont porteurs passent en outre plus de temps à l’extérieur, alors que les mesures de protection ciblent davantage </w:t>
            </w:r>
            <w:r w:rsidR="003D4C86" w:rsidRPr="00A54306">
              <w:rPr>
                <w:rFonts w:ascii="Arial Narrow" w:eastAsia="Times New Roman" w:hAnsi="Arial Narrow" w:cs="Arial"/>
                <w:b/>
              </w:rPr>
              <w:t xml:space="preserve">les moustiques à l’intérieur des habitations. Ces résultats, publiés dans la revue </w:t>
            </w:r>
            <w:proofErr w:type="spellStart"/>
            <w:r w:rsidR="003D4C86" w:rsidRPr="00A54306">
              <w:rPr>
                <w:rFonts w:ascii="Arial Narrow" w:eastAsia="Times New Roman" w:hAnsi="Arial Narrow" w:cs="Arial"/>
                <w:b/>
                <w:i/>
              </w:rPr>
              <w:t>eLife</w:t>
            </w:r>
            <w:proofErr w:type="spellEnd"/>
            <w:r w:rsidR="003D4C86" w:rsidRPr="00A54306">
              <w:rPr>
                <w:rFonts w:ascii="Arial Narrow" w:eastAsia="Times New Roman" w:hAnsi="Arial Narrow" w:cs="Arial"/>
                <w:b/>
                <w:i/>
              </w:rPr>
              <w:t xml:space="preserve"> </w:t>
            </w:r>
            <w:r w:rsidR="003D4C86" w:rsidRPr="00A54306">
              <w:rPr>
                <w:rFonts w:ascii="Arial Narrow" w:eastAsia="Times New Roman" w:hAnsi="Arial Narrow" w:cs="Arial"/>
                <w:b/>
              </w:rPr>
              <w:t xml:space="preserve">le </w:t>
            </w:r>
            <w:r w:rsidR="00DD33D4" w:rsidRPr="00A54306">
              <w:rPr>
                <w:rFonts w:ascii="Arial Narrow" w:eastAsia="Times New Roman" w:hAnsi="Arial Narrow" w:cs="Arial"/>
                <w:b/>
              </w:rPr>
              <w:t>23 juin</w:t>
            </w:r>
            <w:r w:rsidR="003D4C86" w:rsidRPr="00A54306">
              <w:rPr>
                <w:rFonts w:ascii="Arial Narrow" w:eastAsia="Times New Roman" w:hAnsi="Arial Narrow" w:cs="Arial"/>
                <w:b/>
              </w:rPr>
              <w:t xml:space="preserve"> 2017, pourraient appeler à développer de nouvelles stratégies plus c</w:t>
            </w:r>
            <w:r w:rsidR="00FB3D12" w:rsidRPr="00A54306">
              <w:rPr>
                <w:rFonts w:ascii="Arial Narrow" w:eastAsia="Times New Roman" w:hAnsi="Arial Narrow" w:cs="Arial"/>
                <w:b/>
              </w:rPr>
              <w:t xml:space="preserve">iblées de lutte </w:t>
            </w:r>
            <w:proofErr w:type="spellStart"/>
            <w:r w:rsidR="00FB3D12" w:rsidRPr="00A54306">
              <w:rPr>
                <w:rFonts w:ascii="Arial Narrow" w:eastAsia="Times New Roman" w:hAnsi="Arial Narrow" w:cs="Arial"/>
                <w:b/>
              </w:rPr>
              <w:t>antivectorielle</w:t>
            </w:r>
            <w:proofErr w:type="spellEnd"/>
            <w:r w:rsidR="004F0FA3" w:rsidRPr="00A54306">
              <w:rPr>
                <w:rFonts w:ascii="Arial Narrow" w:eastAsia="Times New Roman" w:hAnsi="Arial Narrow" w:cs="Arial"/>
                <w:b/>
              </w:rPr>
              <w:t xml:space="preserve">. </w:t>
            </w:r>
            <w:r w:rsidR="002E1BB7" w:rsidRPr="00A54306">
              <w:rPr>
                <w:rFonts w:ascii="Arial Narrow" w:eastAsia="Times New Roman" w:hAnsi="Arial Narrow" w:cs="Arial"/>
                <w:b/>
              </w:rPr>
              <w:t xml:space="preserve"> </w:t>
            </w:r>
          </w:p>
        </w:tc>
      </w:tr>
    </w:tbl>
    <w:p w14:paraId="69E59F30" w14:textId="38715D8B" w:rsidR="00307DFC" w:rsidRDefault="003D4C86" w:rsidP="00307DFC">
      <w:pPr>
        <w:pStyle w:val="Normalweb"/>
        <w:spacing w:line="276" w:lineRule="auto"/>
        <w:ind w:left="2127"/>
        <w:rPr>
          <w:rFonts w:ascii="Arial Narrow" w:hAnsi="Arial Narrow" w:cs="Arial"/>
          <w:sz w:val="22"/>
          <w:szCs w:val="22"/>
        </w:rPr>
      </w:pPr>
      <w:r w:rsidRPr="003D4C86">
        <w:rPr>
          <w:rFonts w:ascii="Arial Narrow" w:hAnsi="Arial Narrow" w:cs="Arial"/>
          <w:sz w:val="22"/>
          <w:szCs w:val="22"/>
        </w:rPr>
        <w:t xml:space="preserve">Le paludisme est une maladie infectieuse potentiellement mortelle, due à des parasites unicellulaires appartenant au genre </w:t>
      </w:r>
      <w:r w:rsidRPr="003D4C86">
        <w:rPr>
          <w:rFonts w:ascii="Arial Narrow" w:hAnsi="Arial Narrow" w:cs="Arial"/>
          <w:i/>
          <w:sz w:val="22"/>
          <w:szCs w:val="22"/>
        </w:rPr>
        <w:t>Plasmodium</w:t>
      </w:r>
      <w:r w:rsidRPr="003D4C86">
        <w:rPr>
          <w:rFonts w:ascii="Arial Narrow" w:hAnsi="Arial Narrow" w:cs="Arial"/>
          <w:sz w:val="22"/>
          <w:szCs w:val="22"/>
        </w:rPr>
        <w:t xml:space="preserve">. Le parasite est transmis à l’homme par la piqûre des moustiques </w:t>
      </w:r>
      <w:proofErr w:type="spellStart"/>
      <w:r w:rsidRPr="003D4C86">
        <w:rPr>
          <w:rFonts w:ascii="Arial Narrow" w:hAnsi="Arial Narrow" w:cs="Arial"/>
          <w:i/>
          <w:sz w:val="22"/>
          <w:szCs w:val="22"/>
        </w:rPr>
        <w:t>Anopheles</w:t>
      </w:r>
      <w:proofErr w:type="spellEnd"/>
      <w:r w:rsidRPr="003D4C86">
        <w:rPr>
          <w:rFonts w:ascii="Arial Narrow" w:hAnsi="Arial Narrow" w:cs="Arial"/>
          <w:sz w:val="22"/>
          <w:szCs w:val="22"/>
        </w:rPr>
        <w:t>. Selon les dernières estimations de l’OMS (décembre 2016), 212 millions de cas de paludisme et 429 000 décès ont été rapportés en 2015. Près de la moitié de la population mondiale est exposée au risque de contracter cette maladie, et la majorité des cas surviennent en Afrique subsaharienn</w:t>
      </w:r>
      <w:r w:rsidR="00307DFC" w:rsidRPr="00307DFC">
        <w:rPr>
          <w:rFonts w:ascii="Arial Narrow" w:hAnsi="Arial Narrow" w:cs="Arial"/>
          <w:sz w:val="22"/>
          <w:szCs w:val="22"/>
        </w:rPr>
        <w:t>e.</w:t>
      </w:r>
    </w:p>
    <w:p w14:paraId="185CFA57" w14:textId="0DA3BEFB" w:rsidR="00307DFC" w:rsidRDefault="003D4C86" w:rsidP="00307DFC">
      <w:pPr>
        <w:pStyle w:val="Normalweb"/>
        <w:spacing w:line="276" w:lineRule="auto"/>
        <w:ind w:left="2127"/>
        <w:rPr>
          <w:rFonts w:ascii="Arial Narrow" w:hAnsi="Arial Narrow" w:cs="Arial"/>
          <w:sz w:val="22"/>
          <w:szCs w:val="22"/>
        </w:rPr>
      </w:pPr>
      <w:r w:rsidRPr="003D4C86">
        <w:rPr>
          <w:rFonts w:ascii="Arial Narrow" w:hAnsi="Arial Narrow" w:cs="Arial"/>
          <w:sz w:val="22"/>
          <w:szCs w:val="22"/>
        </w:rPr>
        <w:lastRenderedPageBreak/>
        <w:t xml:space="preserve">Plusieurs études, menées sur des moustiques de laboratoire, ont mis en évidence une grande diversité chez les moustiques </w:t>
      </w:r>
      <w:proofErr w:type="spellStart"/>
      <w:r w:rsidRPr="003D4C86">
        <w:rPr>
          <w:rFonts w:ascii="Arial Narrow" w:hAnsi="Arial Narrow" w:cs="Arial"/>
          <w:i/>
          <w:sz w:val="22"/>
          <w:szCs w:val="22"/>
        </w:rPr>
        <w:t>Anopheles</w:t>
      </w:r>
      <w:proofErr w:type="spellEnd"/>
      <w:r w:rsidRPr="003D4C86">
        <w:rPr>
          <w:rFonts w:ascii="Arial Narrow" w:hAnsi="Arial Narrow" w:cs="Arial"/>
          <w:sz w:val="22"/>
          <w:szCs w:val="22"/>
        </w:rPr>
        <w:t xml:space="preserve"> quant à leur capacité à transmettre le parasite du paludisme. Pour autant, les raisons d’une telle variation, qui n’avait jamais été observée chez le moustique en milieu naturel, demeuraient jusqu’alors mal comprises</w:t>
      </w:r>
      <w:r w:rsidR="00307DFC" w:rsidRPr="00307DFC">
        <w:rPr>
          <w:rFonts w:ascii="Arial Narrow" w:hAnsi="Arial Narrow" w:cs="Arial"/>
          <w:sz w:val="22"/>
          <w:szCs w:val="22"/>
        </w:rPr>
        <w:t>.</w:t>
      </w:r>
    </w:p>
    <w:p w14:paraId="7E2DE852" w14:textId="4FF7CE75" w:rsidR="00307DFC" w:rsidRDefault="003D4C86" w:rsidP="002E1BB7">
      <w:pPr>
        <w:pStyle w:val="Normalweb"/>
        <w:spacing w:line="276" w:lineRule="auto"/>
        <w:ind w:left="2127"/>
        <w:rPr>
          <w:rFonts w:ascii="Arial Narrow" w:hAnsi="Arial Narrow" w:cs="Arial"/>
          <w:sz w:val="22"/>
          <w:szCs w:val="22"/>
        </w:rPr>
      </w:pPr>
      <w:r w:rsidRPr="003D4C86">
        <w:rPr>
          <w:rFonts w:ascii="Arial Narrow" w:hAnsi="Arial Narrow" w:cs="Arial"/>
          <w:sz w:val="22"/>
          <w:szCs w:val="22"/>
        </w:rPr>
        <w:t>Des chercheurs de l’Institut Pasteur, du CNRS et de l’IRD, en collaboration avec des scientifiques américains et africains, viennent, dans ce contexte, de révéler l’existence de moustiques « super</w:t>
      </w:r>
      <w:r w:rsidR="001400E2" w:rsidRPr="001400E2">
        <w:rPr>
          <w:rFonts w:ascii="Arial Narrow" w:hAnsi="Arial Narrow" w:cs="Arial"/>
          <w:sz w:val="22"/>
          <w:szCs w:val="22"/>
        </w:rPr>
        <w:t>-propagateur</w:t>
      </w:r>
      <w:r w:rsidR="001400E2">
        <w:rPr>
          <w:rFonts w:ascii="Arial Narrow" w:hAnsi="Arial Narrow" w:cs="Arial"/>
          <w:sz w:val="22"/>
          <w:szCs w:val="22"/>
        </w:rPr>
        <w:t xml:space="preserve">s </w:t>
      </w:r>
      <w:r w:rsidRPr="003D4C86">
        <w:rPr>
          <w:rFonts w:ascii="Arial Narrow" w:hAnsi="Arial Narrow" w:cs="Arial"/>
          <w:sz w:val="22"/>
          <w:szCs w:val="22"/>
        </w:rPr>
        <w:t xml:space="preserve">» (ou « </w:t>
      </w:r>
      <w:r w:rsidRPr="005C3983">
        <w:rPr>
          <w:rFonts w:ascii="Arial Narrow" w:hAnsi="Arial Narrow" w:cs="Arial"/>
          <w:i/>
          <w:sz w:val="22"/>
          <w:szCs w:val="22"/>
        </w:rPr>
        <w:t xml:space="preserve">super </w:t>
      </w:r>
      <w:proofErr w:type="spellStart"/>
      <w:r w:rsidR="001400E2" w:rsidRPr="005C3983">
        <w:rPr>
          <w:rFonts w:ascii="Arial Narrow" w:hAnsi="Arial Narrow" w:cs="Arial"/>
          <w:i/>
          <w:sz w:val="22"/>
          <w:szCs w:val="22"/>
        </w:rPr>
        <w:t>spreaders</w:t>
      </w:r>
      <w:proofErr w:type="spellEnd"/>
      <w:r w:rsidR="001400E2" w:rsidRPr="003D4C86">
        <w:rPr>
          <w:rFonts w:ascii="Arial Narrow" w:hAnsi="Arial Narrow" w:cs="Arial"/>
          <w:sz w:val="22"/>
          <w:szCs w:val="22"/>
        </w:rPr>
        <w:t xml:space="preserve"> </w:t>
      </w:r>
      <w:r w:rsidRPr="003D4C86">
        <w:rPr>
          <w:rFonts w:ascii="Arial Narrow" w:hAnsi="Arial Narrow" w:cs="Arial"/>
          <w:sz w:val="22"/>
          <w:szCs w:val="22"/>
        </w:rPr>
        <w:t xml:space="preserve">»), particulièrement compétents dans la transmission du parasite du paludisme. En effet, le premier marqueur génétique rendant compte d’une variation de l’aptitude des moustiques à être infectés par – et donc à transmettre – </w:t>
      </w:r>
      <w:r w:rsidRPr="003D4C86">
        <w:rPr>
          <w:rFonts w:ascii="Arial Narrow" w:hAnsi="Arial Narrow" w:cs="Arial"/>
          <w:i/>
          <w:sz w:val="22"/>
          <w:szCs w:val="22"/>
        </w:rPr>
        <w:t>Plasmodium</w:t>
      </w:r>
      <w:r w:rsidRPr="003D4C86">
        <w:rPr>
          <w:rFonts w:ascii="Arial Narrow" w:hAnsi="Arial Narrow" w:cs="Arial"/>
          <w:sz w:val="22"/>
          <w:szCs w:val="22"/>
        </w:rPr>
        <w:t xml:space="preserve"> a été identifié</w:t>
      </w:r>
      <w:r w:rsidR="001F1703" w:rsidRPr="001F1703">
        <w:rPr>
          <w:rFonts w:ascii="Arial Narrow" w:hAnsi="Arial Narrow" w:cs="Arial"/>
          <w:sz w:val="22"/>
          <w:szCs w:val="22"/>
        </w:rPr>
        <w:t xml:space="preserve"> </w:t>
      </w:r>
      <w:r w:rsidR="001F1703" w:rsidRPr="003D4C86">
        <w:rPr>
          <w:rFonts w:ascii="Arial Narrow" w:hAnsi="Arial Narrow" w:cs="Arial"/>
          <w:sz w:val="22"/>
          <w:szCs w:val="22"/>
        </w:rPr>
        <w:t>grâce à l’étude menée par Kenneth Vernick, chef de l’Unité de génétique et de génomique des insectes vecteurs à l’Institut Pasteur</w:t>
      </w:r>
      <w:r w:rsidR="005C2E49">
        <w:rPr>
          <w:rFonts w:ascii="Arial Narrow" w:hAnsi="Arial Narrow" w:cs="Arial"/>
          <w:sz w:val="22"/>
          <w:szCs w:val="22"/>
        </w:rPr>
        <w:t xml:space="preserve">, dans différents villages de Guinée, du Kenya et du Burkina Faso. </w:t>
      </w:r>
      <w:r w:rsidRPr="003D4C86">
        <w:rPr>
          <w:rFonts w:ascii="Arial Narrow" w:hAnsi="Arial Narrow" w:cs="Arial"/>
          <w:sz w:val="22"/>
          <w:szCs w:val="22"/>
        </w:rPr>
        <w:t xml:space="preserve">Appelé 2La, ce </w:t>
      </w:r>
      <w:r>
        <w:rPr>
          <w:rFonts w:ascii="Arial Narrow" w:hAnsi="Arial Narrow" w:cs="Arial"/>
          <w:sz w:val="22"/>
          <w:szCs w:val="22"/>
        </w:rPr>
        <w:t>marqueur,</w:t>
      </w:r>
      <w:r w:rsidRPr="003D4C86">
        <w:rPr>
          <w:rFonts w:ascii="Arial Narrow" w:hAnsi="Arial Narrow" w:cs="Arial"/>
          <w:sz w:val="22"/>
          <w:szCs w:val="22"/>
        </w:rPr>
        <w:t xml:space="preserve"> largement répandu, est également le premier cas de variation génétique</w:t>
      </w:r>
      <w:r>
        <w:rPr>
          <w:rFonts w:ascii="Arial Narrow" w:hAnsi="Arial Narrow" w:cs="Arial"/>
          <w:sz w:val="22"/>
          <w:szCs w:val="22"/>
        </w:rPr>
        <w:t xml:space="preserve"> </w:t>
      </w:r>
      <w:r w:rsidRPr="003D4C86">
        <w:rPr>
          <w:rFonts w:ascii="Arial Narrow" w:hAnsi="Arial Narrow" w:cs="Arial"/>
          <w:sz w:val="22"/>
          <w:szCs w:val="22"/>
        </w:rPr>
        <w:t xml:space="preserve">jamais recensé au sein d’une population de moustiques sauvages, </w:t>
      </w:r>
      <w:r w:rsidR="001F1703">
        <w:rPr>
          <w:rFonts w:ascii="Arial Narrow" w:hAnsi="Arial Narrow" w:cs="Arial"/>
          <w:sz w:val="22"/>
          <w:szCs w:val="22"/>
        </w:rPr>
        <w:t>en lien avec</w:t>
      </w:r>
      <w:r w:rsidR="001F1703" w:rsidRPr="003D4C86">
        <w:rPr>
          <w:rFonts w:ascii="Arial Narrow" w:hAnsi="Arial Narrow" w:cs="Arial"/>
          <w:sz w:val="22"/>
          <w:szCs w:val="22"/>
        </w:rPr>
        <w:t xml:space="preserve"> </w:t>
      </w:r>
      <w:r w:rsidRPr="003D4C86">
        <w:rPr>
          <w:rFonts w:ascii="Arial Narrow" w:hAnsi="Arial Narrow" w:cs="Arial"/>
          <w:sz w:val="22"/>
          <w:szCs w:val="22"/>
        </w:rPr>
        <w:t xml:space="preserve">l’infection </w:t>
      </w:r>
      <w:r w:rsidR="00CE7773">
        <w:rPr>
          <w:rFonts w:ascii="Arial Narrow" w:hAnsi="Arial Narrow" w:cs="Arial"/>
          <w:sz w:val="22"/>
          <w:szCs w:val="22"/>
        </w:rPr>
        <w:t>par le para</w:t>
      </w:r>
      <w:r w:rsidR="001F1703">
        <w:rPr>
          <w:rFonts w:ascii="Arial Narrow" w:hAnsi="Arial Narrow" w:cs="Arial"/>
          <w:sz w:val="22"/>
          <w:szCs w:val="22"/>
        </w:rPr>
        <w:t>s</w:t>
      </w:r>
      <w:r w:rsidR="00CE7773">
        <w:rPr>
          <w:rFonts w:ascii="Arial Narrow" w:hAnsi="Arial Narrow" w:cs="Arial"/>
          <w:sz w:val="22"/>
          <w:szCs w:val="22"/>
        </w:rPr>
        <w:t>i</w:t>
      </w:r>
      <w:r w:rsidR="001F1703">
        <w:rPr>
          <w:rFonts w:ascii="Arial Narrow" w:hAnsi="Arial Narrow" w:cs="Arial"/>
          <w:sz w:val="22"/>
          <w:szCs w:val="22"/>
        </w:rPr>
        <w:t>te du</w:t>
      </w:r>
      <w:r w:rsidR="001F1703" w:rsidRPr="003D4C86">
        <w:rPr>
          <w:rFonts w:ascii="Arial Narrow" w:hAnsi="Arial Narrow" w:cs="Arial"/>
          <w:sz w:val="22"/>
          <w:szCs w:val="22"/>
        </w:rPr>
        <w:t xml:space="preserve"> </w:t>
      </w:r>
      <w:r w:rsidRPr="003D4C86">
        <w:rPr>
          <w:rFonts w:ascii="Arial Narrow" w:hAnsi="Arial Narrow" w:cs="Arial"/>
          <w:sz w:val="22"/>
          <w:szCs w:val="22"/>
        </w:rPr>
        <w:t>paludisme</w:t>
      </w:r>
      <w:r w:rsidR="00307DFC" w:rsidRPr="00307DFC">
        <w:rPr>
          <w:rFonts w:ascii="Arial Narrow" w:hAnsi="Arial Narrow" w:cs="Arial"/>
          <w:sz w:val="22"/>
          <w:szCs w:val="22"/>
        </w:rPr>
        <w:t>.</w:t>
      </w:r>
    </w:p>
    <w:p w14:paraId="0E8A6F63" w14:textId="2E4EA7D0" w:rsidR="00307DFC" w:rsidRDefault="00106E9F" w:rsidP="002E1BB7">
      <w:pPr>
        <w:pStyle w:val="Normalweb"/>
        <w:spacing w:line="276" w:lineRule="auto"/>
        <w:ind w:left="2127"/>
        <w:rPr>
          <w:rFonts w:ascii="Arial Narrow" w:hAnsi="Arial Narrow" w:cs="Arial"/>
          <w:sz w:val="22"/>
          <w:szCs w:val="22"/>
        </w:rPr>
      </w:pPr>
      <w:r w:rsidRPr="00106E9F">
        <w:rPr>
          <w:rFonts w:ascii="Arial Narrow" w:hAnsi="Arial Narrow" w:cs="Arial"/>
          <w:sz w:val="22"/>
          <w:szCs w:val="22"/>
        </w:rPr>
        <w:t>Le marqueur génétique 2La correspond plus précisément à une variation génétique de type inversion chromosomique. Chez le moustique, il existe en effet une variation possible au sein du marqueur 2La : la séquence 2La et l’inversion 2L+a. L’étude ici présentée a permis de démontrer que les moustiques porteurs de l’inversion génétique 2L+a ont deux fois plus de chance</w:t>
      </w:r>
      <w:r w:rsidR="00CE7773">
        <w:rPr>
          <w:rFonts w:ascii="Arial Narrow" w:hAnsi="Arial Narrow" w:cs="Arial"/>
          <w:sz w:val="22"/>
          <w:szCs w:val="22"/>
        </w:rPr>
        <w:t>s</w:t>
      </w:r>
      <w:r w:rsidRPr="00106E9F">
        <w:rPr>
          <w:rFonts w:ascii="Arial Narrow" w:hAnsi="Arial Narrow" w:cs="Arial"/>
          <w:sz w:val="22"/>
          <w:szCs w:val="22"/>
        </w:rPr>
        <w:t xml:space="preserve"> d’être infecté</w:t>
      </w:r>
      <w:r w:rsidR="00CE7773">
        <w:rPr>
          <w:rFonts w:ascii="Arial Narrow" w:hAnsi="Arial Narrow" w:cs="Arial"/>
          <w:sz w:val="22"/>
          <w:szCs w:val="22"/>
        </w:rPr>
        <w:t>s</w:t>
      </w:r>
      <w:r w:rsidRPr="00106E9F">
        <w:rPr>
          <w:rFonts w:ascii="Arial Narrow" w:hAnsi="Arial Narrow" w:cs="Arial"/>
          <w:sz w:val="22"/>
          <w:szCs w:val="22"/>
        </w:rPr>
        <w:t xml:space="preserve"> par le paludisme que les moustiques porteur de l’autre forme du marqueur (soit 2La)</w:t>
      </w:r>
      <w:r w:rsidR="00307DFC" w:rsidRPr="00307DFC">
        <w:rPr>
          <w:rFonts w:ascii="Arial Narrow" w:hAnsi="Arial Narrow" w:cs="Arial"/>
          <w:sz w:val="22"/>
          <w:szCs w:val="22"/>
        </w:rPr>
        <w:t>.</w:t>
      </w:r>
    </w:p>
    <w:p w14:paraId="5FE3B276" w14:textId="4DCA1CD4" w:rsidR="00307DFC" w:rsidRPr="00407EB7" w:rsidRDefault="00307DFC" w:rsidP="002E1BB7">
      <w:pPr>
        <w:pStyle w:val="Normalweb"/>
        <w:spacing w:line="276" w:lineRule="auto"/>
        <w:ind w:left="2127"/>
        <w:rPr>
          <w:rFonts w:ascii="Arial Narrow" w:hAnsi="Arial Narrow" w:cs="Arial"/>
          <w:sz w:val="22"/>
          <w:szCs w:val="22"/>
        </w:rPr>
      </w:pPr>
      <w:r w:rsidRPr="00407EB7">
        <w:rPr>
          <w:rFonts w:ascii="Arial Narrow" w:hAnsi="Arial Narrow" w:cs="Arial"/>
          <w:sz w:val="22"/>
          <w:szCs w:val="22"/>
        </w:rPr>
        <w:t>Parallèlement, les chercheurs ont démontré que</w:t>
      </w:r>
      <w:r w:rsidR="00407EB7" w:rsidRPr="00407EB7">
        <w:rPr>
          <w:rFonts w:ascii="Arial Narrow" w:hAnsi="Arial Narrow" w:cs="Arial"/>
          <w:sz w:val="22"/>
          <w:szCs w:val="22"/>
        </w:rPr>
        <w:t xml:space="preserve"> les moustiques </w:t>
      </w:r>
      <w:r w:rsidRPr="00407EB7">
        <w:rPr>
          <w:rFonts w:ascii="Arial Narrow" w:hAnsi="Arial Narrow" w:cs="Arial"/>
          <w:sz w:val="22"/>
          <w:szCs w:val="22"/>
        </w:rPr>
        <w:t>super</w:t>
      </w:r>
      <w:r w:rsidR="001400E2" w:rsidRPr="00407EB7">
        <w:rPr>
          <w:rFonts w:ascii="Arial Narrow" w:hAnsi="Arial Narrow" w:cs="Arial"/>
          <w:sz w:val="22"/>
          <w:szCs w:val="22"/>
        </w:rPr>
        <w:t>-propagateurs</w:t>
      </w:r>
      <w:r w:rsidRPr="00407EB7">
        <w:rPr>
          <w:rFonts w:ascii="Arial Narrow" w:hAnsi="Arial Narrow" w:cs="Arial"/>
          <w:sz w:val="22"/>
          <w:szCs w:val="22"/>
        </w:rPr>
        <w:t>, porteurs de l’inversion génétique, étaient le plus souvent dehors, alors que les moustiques non-porteurs passaient plus de temps à l’intérieur des habitations.</w:t>
      </w:r>
    </w:p>
    <w:p w14:paraId="3DC13B96" w14:textId="002BB757" w:rsidR="00106E9F" w:rsidRPr="00407EB7" w:rsidRDefault="00106E9F" w:rsidP="002E1BB7">
      <w:pPr>
        <w:pStyle w:val="Normalweb"/>
        <w:spacing w:line="276" w:lineRule="auto"/>
        <w:ind w:left="2127"/>
        <w:rPr>
          <w:rFonts w:ascii="Arial Narrow" w:hAnsi="Arial Narrow" w:cs="Arial"/>
          <w:sz w:val="22"/>
          <w:szCs w:val="22"/>
        </w:rPr>
      </w:pPr>
      <w:r w:rsidRPr="00407EB7">
        <w:rPr>
          <w:rFonts w:ascii="Arial Narrow" w:hAnsi="Arial Narrow" w:cs="Arial"/>
          <w:sz w:val="22"/>
          <w:szCs w:val="22"/>
        </w:rPr>
        <w:t>Ces résultats</w:t>
      </w:r>
      <w:r w:rsidR="00407EB7" w:rsidRPr="00407EB7">
        <w:rPr>
          <w:rFonts w:ascii="Arial Narrow" w:hAnsi="Arial Narrow" w:cs="Arial"/>
          <w:sz w:val="22"/>
          <w:szCs w:val="22"/>
        </w:rPr>
        <w:t xml:space="preserve"> indiquent que les moustiques </w:t>
      </w:r>
      <w:r w:rsidRPr="00407EB7">
        <w:rPr>
          <w:rFonts w:ascii="Arial Narrow" w:hAnsi="Arial Narrow" w:cs="Arial"/>
          <w:sz w:val="22"/>
          <w:szCs w:val="22"/>
        </w:rPr>
        <w:t>super</w:t>
      </w:r>
      <w:r w:rsidR="001400E2" w:rsidRPr="00407EB7">
        <w:rPr>
          <w:rFonts w:ascii="Arial Narrow" w:hAnsi="Arial Narrow" w:cs="Arial"/>
          <w:sz w:val="22"/>
          <w:szCs w:val="22"/>
        </w:rPr>
        <w:t>-propag</w:t>
      </w:r>
      <w:r w:rsidR="00407EB7" w:rsidRPr="00407EB7">
        <w:rPr>
          <w:rFonts w:ascii="Arial Narrow" w:hAnsi="Arial Narrow" w:cs="Arial"/>
          <w:sz w:val="22"/>
          <w:szCs w:val="22"/>
        </w:rPr>
        <w:t xml:space="preserve">ateurs pourraient être </w:t>
      </w:r>
      <w:r w:rsidRPr="00407EB7">
        <w:rPr>
          <w:rFonts w:ascii="Arial Narrow" w:hAnsi="Arial Narrow" w:cs="Arial"/>
          <w:sz w:val="22"/>
          <w:szCs w:val="22"/>
        </w:rPr>
        <w:t>responsables de la majorité des cas de transmission du paludisme  dans les régions d’Afrique de l’Est et centrale où ils prolifèrent.</w:t>
      </w:r>
    </w:p>
    <w:p w14:paraId="41637C44" w14:textId="3BEA13A7" w:rsidR="00307DFC" w:rsidRPr="00407EB7" w:rsidRDefault="00106E9F" w:rsidP="002E1BB7">
      <w:pPr>
        <w:pStyle w:val="Normalweb"/>
        <w:spacing w:line="276" w:lineRule="auto"/>
        <w:ind w:left="2127"/>
        <w:rPr>
          <w:rFonts w:ascii="Arial Narrow" w:hAnsi="Arial Narrow" w:cs="Arial"/>
          <w:sz w:val="22"/>
          <w:szCs w:val="22"/>
        </w:rPr>
      </w:pPr>
      <w:r w:rsidRPr="00407EB7">
        <w:rPr>
          <w:rFonts w:ascii="Arial Narrow" w:hAnsi="Arial Narrow" w:cs="Arial"/>
          <w:sz w:val="22"/>
          <w:szCs w:val="22"/>
        </w:rPr>
        <w:t xml:space="preserve">Alors que les efforts menés actuellement dans la lutte contre les insectes vecteurs du paludisme ciblent à la fois les moustiques infectés et les moustiques sains, et ce davantage à l’intérieur des habitations (à travers l’utilisation de moustiquaires et d’insecticides), cette découverte ouvre la voie à la mise en place d’une stratégie resserrée </w:t>
      </w:r>
      <w:r w:rsidR="00290537" w:rsidRPr="00407EB7">
        <w:rPr>
          <w:rFonts w:ascii="Arial Narrow" w:hAnsi="Arial Narrow" w:cs="Arial"/>
          <w:sz w:val="22"/>
          <w:szCs w:val="22"/>
        </w:rPr>
        <w:t>sur les seuls insectes résidant préférentiellement dehors qui, comme l’étude le prouve, sont des vecteurs importants de la maladie.</w:t>
      </w:r>
    </w:p>
    <w:p w14:paraId="1C02C019" w14:textId="05CAD4CA" w:rsidR="00307DFC" w:rsidRPr="00407EB7" w:rsidRDefault="00307DFC" w:rsidP="002E1BB7">
      <w:pPr>
        <w:pStyle w:val="Normalweb"/>
        <w:spacing w:line="276" w:lineRule="auto"/>
        <w:ind w:left="2127"/>
        <w:rPr>
          <w:rFonts w:ascii="Arial Narrow" w:hAnsi="Arial Narrow" w:cs="Arial"/>
          <w:sz w:val="22"/>
          <w:szCs w:val="22"/>
        </w:rPr>
      </w:pPr>
      <w:r w:rsidRPr="00407EB7">
        <w:rPr>
          <w:rFonts w:ascii="Arial Narrow" w:hAnsi="Arial Narrow" w:cs="Arial"/>
          <w:sz w:val="22"/>
          <w:szCs w:val="22"/>
        </w:rPr>
        <w:t>Les scientifiques doivent à présent poursuivre leurs investigations au sein d’autres villages africains</w:t>
      </w:r>
      <w:r w:rsidR="00CE7773">
        <w:rPr>
          <w:rFonts w:ascii="Arial Narrow" w:hAnsi="Arial Narrow" w:cs="Arial"/>
          <w:sz w:val="22"/>
          <w:szCs w:val="22"/>
        </w:rPr>
        <w:t>,</w:t>
      </w:r>
      <w:r w:rsidRPr="00407EB7">
        <w:rPr>
          <w:rFonts w:ascii="Arial Narrow" w:hAnsi="Arial Narrow" w:cs="Arial"/>
          <w:sz w:val="22"/>
          <w:szCs w:val="22"/>
        </w:rPr>
        <w:t xml:space="preserve"> dans les zones humides, où sont concentrés les plus hauts taux de transmission du paludisme au monde, afin de confirmer leurs résultats.</w:t>
      </w:r>
    </w:p>
    <w:p w14:paraId="24A01FF3" w14:textId="729A4781" w:rsidR="009E43F7" w:rsidRPr="00AB07CE" w:rsidRDefault="009E43F7" w:rsidP="00AB07CE">
      <w:pPr>
        <w:pStyle w:val="Normalweb"/>
        <w:spacing w:line="276" w:lineRule="auto"/>
        <w:rPr>
          <w:sz w:val="28"/>
          <w:szCs w:val="28"/>
        </w:rPr>
      </w:pPr>
    </w:p>
    <w:tbl>
      <w:tblPr>
        <w:tblStyle w:val="Grilledutablea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6529"/>
      </w:tblGrid>
      <w:tr w:rsidR="009E43F7" w14:paraId="3BF7D164" w14:textId="77777777" w:rsidTr="00975A58">
        <w:tc>
          <w:tcPr>
            <w:tcW w:w="2084" w:type="dxa"/>
          </w:tcPr>
          <w:p w14:paraId="7D057328" w14:textId="607FE983" w:rsidR="009E43F7" w:rsidRDefault="009E43F7" w:rsidP="00440F21">
            <w:pPr>
              <w:pStyle w:val="Normalweb"/>
              <w:spacing w:line="276" w:lineRule="auto"/>
              <w:ind w:hanging="108"/>
              <w:rPr>
                <w:i/>
                <w:sz w:val="24"/>
                <w:szCs w:val="24"/>
              </w:rPr>
            </w:pPr>
            <w:r>
              <w:rPr>
                <w:rFonts w:ascii="Arial" w:hAnsi="Arial" w:cs="Arial"/>
                <w:b/>
                <w:bCs/>
                <w:noProof/>
                <w:color w:val="A6A6A6" w:themeColor="background1" w:themeShade="A6"/>
                <w:spacing w:val="-8"/>
              </w:rPr>
              <w:drawing>
                <wp:inline distT="0" distB="0" distL="0" distR="0" wp14:anchorId="262E3928" wp14:editId="565382F4">
                  <wp:extent cx="1254760" cy="270961"/>
                  <wp:effectExtent l="0" t="0" r="0" b="889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5996" cy="271228"/>
                          </a:xfrm>
                          <a:prstGeom prst="rect">
                            <a:avLst/>
                          </a:prstGeom>
                          <a:noFill/>
                          <a:ln>
                            <a:noFill/>
                          </a:ln>
                        </pic:spPr>
                      </pic:pic>
                    </a:graphicData>
                  </a:graphic>
                </wp:inline>
              </w:drawing>
            </w:r>
          </w:p>
        </w:tc>
        <w:tc>
          <w:tcPr>
            <w:tcW w:w="6529" w:type="dxa"/>
          </w:tcPr>
          <w:p w14:paraId="551FB1E0" w14:textId="24750F46" w:rsidR="009E43F7" w:rsidRDefault="009E43F7" w:rsidP="00440F21">
            <w:pPr>
              <w:pStyle w:val="Normalweb"/>
              <w:spacing w:line="276" w:lineRule="auto"/>
              <w:rPr>
                <w:i/>
                <w:sz w:val="24"/>
                <w:szCs w:val="24"/>
              </w:rPr>
            </w:pPr>
            <w:r>
              <w:rPr>
                <w:noProof/>
                <w:sz w:val="22"/>
                <w:szCs w:val="22"/>
              </w:rPr>
              <mc:AlternateContent>
                <mc:Choice Requires="wps">
                  <w:drawing>
                    <wp:anchor distT="0" distB="0" distL="114300" distR="114300" simplePos="0" relativeHeight="251678720" behindDoc="0" locked="0" layoutInCell="1" allowOverlap="1" wp14:anchorId="748C8E0A" wp14:editId="01C5B52A">
                      <wp:simplePos x="0" y="0"/>
                      <wp:positionH relativeFrom="column">
                        <wp:posOffset>56515</wp:posOffset>
                      </wp:positionH>
                      <wp:positionV relativeFrom="paragraph">
                        <wp:posOffset>117475</wp:posOffset>
                      </wp:positionV>
                      <wp:extent cx="1485900" cy="0"/>
                      <wp:effectExtent l="0" t="0" r="12700" b="25400"/>
                      <wp:wrapNone/>
                      <wp:docPr id="22" name="Connecteur droit 22"/>
                      <wp:cNvGraphicFramePr/>
                      <a:graphic xmlns:a="http://schemas.openxmlformats.org/drawingml/2006/main">
                        <a:graphicData uri="http://schemas.microsoft.com/office/word/2010/wordprocessingShape">
                          <wps:wsp>
                            <wps:cNvCnPr/>
                            <wps:spPr>
                              <a:xfrm>
                                <a:off x="0" y="0"/>
                                <a:ext cx="14859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B024B" id="Connecteur droit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25pt" to="12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" strokecolor="black [3213]" strokeweight=".5pt"/>
                  </w:pict>
                </mc:Fallback>
              </mc:AlternateContent>
            </w:r>
          </w:p>
        </w:tc>
      </w:tr>
    </w:tbl>
    <w:p w14:paraId="102CFDC5" w14:textId="7F8E4D80" w:rsidR="00346124" w:rsidRDefault="00346124" w:rsidP="00346124">
      <w:pPr>
        <w:ind w:firstLine="851"/>
        <w:rPr>
          <w:rFonts w:ascii="Times" w:hAnsi="Times"/>
          <w:sz w:val="22"/>
          <w:szCs w:val="22"/>
        </w:rPr>
      </w:pPr>
    </w:p>
    <w:p w14:paraId="1CD03D5F" w14:textId="1E00D479" w:rsidR="00746CF0" w:rsidRPr="00472151" w:rsidRDefault="00746CF0" w:rsidP="00746CF0">
      <w:pPr>
        <w:ind w:left="2127"/>
        <w:rPr>
          <w:rFonts w:ascii="Arial" w:hAnsi="Arial" w:cs="Arial"/>
          <w:sz w:val="18"/>
          <w:szCs w:val="18"/>
          <w:lang w:val="en-US"/>
        </w:rPr>
      </w:pPr>
      <w:r w:rsidRPr="00472151">
        <w:rPr>
          <w:rFonts w:ascii="Arial" w:hAnsi="Arial" w:cs="Arial"/>
          <w:b/>
          <w:sz w:val="18"/>
          <w:szCs w:val="18"/>
          <w:lang w:val="en-US"/>
        </w:rPr>
        <w:t xml:space="preserve">* </w:t>
      </w:r>
      <w:r w:rsidR="006418E0" w:rsidRPr="00472151">
        <w:rPr>
          <w:rFonts w:ascii="Arial" w:hAnsi="Arial" w:cs="Arial"/>
          <w:b/>
          <w:sz w:val="18"/>
          <w:szCs w:val="18"/>
          <w:lang w:val="en-US"/>
        </w:rPr>
        <w:t xml:space="preserve">The </w:t>
      </w:r>
      <w:r w:rsidR="006418E0" w:rsidRPr="00472151">
        <w:rPr>
          <w:rFonts w:ascii="Arial" w:hAnsi="Arial" w:cs="Arial"/>
          <w:b/>
          <w:i/>
          <w:sz w:val="18"/>
          <w:szCs w:val="18"/>
          <w:lang w:val="en-US"/>
        </w:rPr>
        <w:t xml:space="preserve">Anopheles </w:t>
      </w:r>
      <w:proofErr w:type="spellStart"/>
      <w:r w:rsidR="006418E0" w:rsidRPr="00472151">
        <w:rPr>
          <w:rFonts w:ascii="Arial" w:hAnsi="Arial" w:cs="Arial"/>
          <w:b/>
          <w:i/>
          <w:sz w:val="18"/>
          <w:szCs w:val="18"/>
          <w:lang w:val="en-US"/>
        </w:rPr>
        <w:t>gambiae</w:t>
      </w:r>
      <w:proofErr w:type="spellEnd"/>
      <w:r w:rsidR="006418E0" w:rsidRPr="00472151">
        <w:rPr>
          <w:rFonts w:ascii="Arial" w:hAnsi="Arial" w:cs="Arial"/>
          <w:b/>
          <w:sz w:val="18"/>
          <w:szCs w:val="18"/>
          <w:lang w:val="en-US"/>
        </w:rPr>
        <w:t xml:space="preserve"> 2La chromosome</w:t>
      </w:r>
      <w:r w:rsidR="00CF0CC1" w:rsidRPr="00472151">
        <w:rPr>
          <w:rFonts w:ascii="Arial" w:hAnsi="Arial" w:cs="Arial"/>
          <w:b/>
          <w:sz w:val="18"/>
          <w:szCs w:val="18"/>
          <w:lang w:val="en-US"/>
        </w:rPr>
        <w:t xml:space="preserve"> </w:t>
      </w:r>
      <w:r w:rsidR="006418E0" w:rsidRPr="00472151">
        <w:rPr>
          <w:rFonts w:ascii="Arial" w:hAnsi="Arial" w:cs="Arial"/>
          <w:b/>
          <w:sz w:val="18"/>
          <w:szCs w:val="18"/>
          <w:lang w:val="en-US"/>
        </w:rPr>
        <w:t>inversion is associated with susceptibility</w:t>
      </w:r>
      <w:r w:rsidR="00CF0CC1" w:rsidRPr="00472151">
        <w:rPr>
          <w:rFonts w:ascii="Arial" w:hAnsi="Arial" w:cs="Arial"/>
          <w:b/>
          <w:sz w:val="18"/>
          <w:szCs w:val="18"/>
          <w:lang w:val="en-US"/>
        </w:rPr>
        <w:t xml:space="preserve"> </w:t>
      </w:r>
      <w:r w:rsidR="006418E0" w:rsidRPr="00472151">
        <w:rPr>
          <w:rFonts w:ascii="Arial" w:hAnsi="Arial" w:cs="Arial"/>
          <w:b/>
          <w:sz w:val="18"/>
          <w:szCs w:val="18"/>
          <w:lang w:val="en-US"/>
        </w:rPr>
        <w:t xml:space="preserve">to </w:t>
      </w:r>
      <w:r w:rsidR="00CF0CC1" w:rsidRPr="00472151">
        <w:rPr>
          <w:rFonts w:ascii="Arial" w:hAnsi="Arial" w:cs="Arial"/>
          <w:b/>
          <w:i/>
          <w:sz w:val="18"/>
          <w:szCs w:val="18"/>
          <w:lang w:val="en-US"/>
        </w:rPr>
        <w:t xml:space="preserve">Plasmodium </w:t>
      </w:r>
      <w:r w:rsidR="006418E0" w:rsidRPr="00472151">
        <w:rPr>
          <w:rFonts w:ascii="Arial" w:hAnsi="Arial" w:cs="Arial"/>
          <w:b/>
          <w:i/>
          <w:sz w:val="18"/>
          <w:szCs w:val="18"/>
          <w:lang w:val="en-US"/>
        </w:rPr>
        <w:t>falciparum</w:t>
      </w:r>
      <w:r w:rsidR="006418E0" w:rsidRPr="00472151">
        <w:rPr>
          <w:rFonts w:ascii="Arial" w:hAnsi="Arial" w:cs="Arial"/>
          <w:b/>
          <w:sz w:val="18"/>
          <w:szCs w:val="18"/>
          <w:lang w:val="en-US"/>
        </w:rPr>
        <w:t xml:space="preserve"> in Africa</w:t>
      </w:r>
      <w:r w:rsidRPr="00472151">
        <w:rPr>
          <w:rFonts w:ascii="Arial" w:hAnsi="Arial" w:cs="Arial"/>
          <w:b/>
          <w:sz w:val="18"/>
          <w:szCs w:val="18"/>
          <w:lang w:val="en-US"/>
        </w:rPr>
        <w:t xml:space="preserve">, </w:t>
      </w:r>
      <w:proofErr w:type="spellStart"/>
      <w:r w:rsidR="006418E0" w:rsidRPr="00472151">
        <w:rPr>
          <w:rFonts w:ascii="Arial" w:hAnsi="Arial" w:cs="Arial"/>
          <w:b/>
          <w:i/>
          <w:sz w:val="18"/>
          <w:szCs w:val="18"/>
          <w:lang w:val="en-US"/>
        </w:rPr>
        <w:t>eLife</w:t>
      </w:r>
      <w:proofErr w:type="spellEnd"/>
      <w:r w:rsidRPr="00472151">
        <w:rPr>
          <w:rFonts w:ascii="Arial" w:hAnsi="Arial" w:cs="Arial"/>
          <w:b/>
          <w:i/>
          <w:sz w:val="18"/>
          <w:szCs w:val="18"/>
          <w:lang w:val="en-US"/>
        </w:rPr>
        <w:t>,</w:t>
      </w:r>
      <w:r w:rsidRPr="00472151">
        <w:rPr>
          <w:rFonts w:ascii="Arial" w:hAnsi="Arial" w:cs="Arial"/>
          <w:b/>
          <w:sz w:val="18"/>
          <w:szCs w:val="18"/>
          <w:lang w:val="en-US"/>
        </w:rPr>
        <w:t xml:space="preserve"> </w:t>
      </w:r>
      <w:r w:rsidR="000F3DEF" w:rsidRPr="00472151">
        <w:rPr>
          <w:rFonts w:ascii="Arial" w:hAnsi="Arial" w:cs="Arial"/>
          <w:sz w:val="18"/>
          <w:szCs w:val="18"/>
          <w:lang w:val="en-US"/>
        </w:rPr>
        <w:t xml:space="preserve">23 </w:t>
      </w:r>
      <w:proofErr w:type="spellStart"/>
      <w:r w:rsidR="000F3DEF" w:rsidRPr="00472151">
        <w:rPr>
          <w:rFonts w:ascii="Arial" w:hAnsi="Arial" w:cs="Arial"/>
          <w:sz w:val="18"/>
          <w:szCs w:val="18"/>
          <w:lang w:val="en-US"/>
        </w:rPr>
        <w:t>juin</w:t>
      </w:r>
      <w:proofErr w:type="spellEnd"/>
      <w:r w:rsidR="006D3DC0" w:rsidRPr="00472151">
        <w:rPr>
          <w:rFonts w:ascii="Arial" w:hAnsi="Arial" w:cs="Arial"/>
          <w:sz w:val="18"/>
          <w:szCs w:val="18"/>
          <w:lang w:val="en-US"/>
        </w:rPr>
        <w:t xml:space="preserve"> 2017</w:t>
      </w:r>
    </w:p>
    <w:p w14:paraId="6077984D" w14:textId="77777777" w:rsidR="00C00F5A" w:rsidRPr="00472151" w:rsidRDefault="00C00F5A" w:rsidP="00746CF0">
      <w:pPr>
        <w:ind w:left="2127"/>
        <w:rPr>
          <w:rFonts w:ascii="Arial" w:hAnsi="Arial" w:cs="Arial"/>
          <w:b/>
          <w:sz w:val="18"/>
          <w:szCs w:val="18"/>
          <w:lang w:val="en-US"/>
        </w:rPr>
      </w:pPr>
    </w:p>
    <w:p w14:paraId="0BD74BB4" w14:textId="241A7DFF" w:rsidR="006418E0" w:rsidRPr="00472151" w:rsidRDefault="006418E0" w:rsidP="00206F22">
      <w:pPr>
        <w:spacing w:line="276" w:lineRule="auto"/>
        <w:ind w:left="2127"/>
        <w:rPr>
          <w:rFonts w:ascii="Arial" w:hAnsi="Arial" w:cs="Arial"/>
          <w:sz w:val="18"/>
          <w:szCs w:val="18"/>
          <w:lang w:val="en-US"/>
        </w:rPr>
      </w:pPr>
      <w:r w:rsidRPr="00472151">
        <w:rPr>
          <w:rFonts w:ascii="Arial" w:hAnsi="Arial" w:cs="Arial"/>
          <w:sz w:val="18"/>
          <w:szCs w:val="18"/>
          <w:lang w:val="en-US"/>
        </w:rPr>
        <w:t xml:space="preserve">Michelle M </w:t>
      </w:r>
      <w:proofErr w:type="spellStart"/>
      <w:r w:rsidRPr="00472151">
        <w:rPr>
          <w:rFonts w:ascii="Arial" w:hAnsi="Arial" w:cs="Arial"/>
          <w:sz w:val="18"/>
          <w:szCs w:val="18"/>
          <w:lang w:val="en-US"/>
        </w:rPr>
        <w:t>Riehle</w:t>
      </w:r>
      <w:proofErr w:type="spellEnd"/>
      <w:r w:rsidRPr="00472151">
        <w:rPr>
          <w:rFonts w:ascii="Arial" w:hAnsi="Arial" w:cs="Arial"/>
          <w:sz w:val="18"/>
          <w:szCs w:val="18"/>
          <w:lang w:val="en-US"/>
        </w:rPr>
        <w:t xml:space="preserve"> (1), </w:t>
      </w:r>
      <w:proofErr w:type="spellStart"/>
      <w:r w:rsidRPr="00472151">
        <w:rPr>
          <w:rFonts w:ascii="Arial" w:hAnsi="Arial" w:cs="Arial"/>
          <w:sz w:val="18"/>
          <w:szCs w:val="18"/>
          <w:lang w:val="en-US"/>
        </w:rPr>
        <w:t>Tullu</w:t>
      </w:r>
      <w:proofErr w:type="spellEnd"/>
      <w:r w:rsidRPr="00472151">
        <w:rPr>
          <w:rFonts w:ascii="Arial" w:hAnsi="Arial" w:cs="Arial"/>
          <w:sz w:val="18"/>
          <w:szCs w:val="18"/>
          <w:lang w:val="en-US"/>
        </w:rPr>
        <w:t xml:space="preserve"> Bukhari (2), Awa </w:t>
      </w:r>
      <w:proofErr w:type="spellStart"/>
      <w:r w:rsidRPr="00472151">
        <w:rPr>
          <w:rFonts w:ascii="Arial" w:hAnsi="Arial" w:cs="Arial"/>
          <w:sz w:val="18"/>
          <w:szCs w:val="18"/>
          <w:lang w:val="en-US"/>
        </w:rPr>
        <w:t>Gneme</w:t>
      </w:r>
      <w:proofErr w:type="spellEnd"/>
      <w:r w:rsidRPr="00472151">
        <w:rPr>
          <w:rFonts w:ascii="Arial" w:hAnsi="Arial" w:cs="Arial"/>
          <w:sz w:val="18"/>
          <w:szCs w:val="18"/>
          <w:lang w:val="en-US"/>
        </w:rPr>
        <w:t xml:space="preserve"> (3), </w:t>
      </w:r>
      <w:proofErr w:type="spellStart"/>
      <w:r w:rsidRPr="00472151">
        <w:rPr>
          <w:rFonts w:ascii="Arial" w:hAnsi="Arial" w:cs="Arial"/>
          <w:sz w:val="18"/>
          <w:szCs w:val="18"/>
          <w:lang w:val="en-US"/>
        </w:rPr>
        <w:t>Wamdaogo</w:t>
      </w:r>
      <w:proofErr w:type="spellEnd"/>
      <w:r w:rsidRPr="00472151">
        <w:rPr>
          <w:rFonts w:ascii="Arial" w:hAnsi="Arial" w:cs="Arial"/>
          <w:sz w:val="18"/>
          <w:szCs w:val="18"/>
          <w:lang w:val="en-US"/>
        </w:rPr>
        <w:t xml:space="preserve"> M </w:t>
      </w:r>
      <w:proofErr w:type="spellStart"/>
      <w:r w:rsidRPr="00472151">
        <w:rPr>
          <w:rFonts w:ascii="Arial" w:hAnsi="Arial" w:cs="Arial"/>
          <w:sz w:val="18"/>
          <w:szCs w:val="18"/>
          <w:lang w:val="en-US"/>
        </w:rPr>
        <w:t>Guelbeogo</w:t>
      </w:r>
      <w:proofErr w:type="spellEnd"/>
      <w:r w:rsidRPr="00472151">
        <w:rPr>
          <w:rFonts w:ascii="Arial" w:hAnsi="Arial" w:cs="Arial"/>
          <w:sz w:val="18"/>
          <w:szCs w:val="18"/>
          <w:lang w:val="en-US"/>
        </w:rPr>
        <w:t xml:space="preserve"> (3), </w:t>
      </w:r>
      <w:proofErr w:type="spellStart"/>
      <w:r w:rsidRPr="00472151">
        <w:rPr>
          <w:rFonts w:ascii="Arial" w:hAnsi="Arial" w:cs="Arial"/>
          <w:sz w:val="18"/>
          <w:szCs w:val="18"/>
          <w:lang w:val="en-US"/>
        </w:rPr>
        <w:t>Boubacar</w:t>
      </w:r>
      <w:proofErr w:type="spellEnd"/>
      <w:r w:rsidRPr="00472151">
        <w:rPr>
          <w:rFonts w:ascii="Arial" w:hAnsi="Arial" w:cs="Arial"/>
          <w:sz w:val="18"/>
          <w:szCs w:val="18"/>
          <w:lang w:val="en-US"/>
        </w:rPr>
        <w:t xml:space="preserve"> </w:t>
      </w:r>
      <w:proofErr w:type="spellStart"/>
      <w:r w:rsidRPr="00472151">
        <w:rPr>
          <w:rFonts w:ascii="Arial" w:hAnsi="Arial" w:cs="Arial"/>
          <w:sz w:val="18"/>
          <w:szCs w:val="18"/>
          <w:lang w:val="en-US"/>
        </w:rPr>
        <w:t>Coulibaly</w:t>
      </w:r>
      <w:proofErr w:type="spellEnd"/>
      <w:r w:rsidRPr="00472151">
        <w:rPr>
          <w:rFonts w:ascii="Arial" w:hAnsi="Arial" w:cs="Arial"/>
          <w:sz w:val="18"/>
          <w:szCs w:val="18"/>
          <w:lang w:val="en-US"/>
        </w:rPr>
        <w:t xml:space="preserve"> (4),  </w:t>
      </w:r>
      <w:proofErr w:type="spellStart"/>
      <w:r w:rsidRPr="00472151">
        <w:rPr>
          <w:rFonts w:ascii="Arial" w:hAnsi="Arial" w:cs="Arial"/>
          <w:sz w:val="18"/>
          <w:szCs w:val="18"/>
          <w:lang w:val="en-US"/>
        </w:rPr>
        <w:t>Abdrahamane</w:t>
      </w:r>
      <w:proofErr w:type="spellEnd"/>
      <w:r w:rsidRPr="00472151">
        <w:rPr>
          <w:rFonts w:ascii="Arial" w:hAnsi="Arial" w:cs="Arial"/>
          <w:sz w:val="18"/>
          <w:szCs w:val="18"/>
          <w:lang w:val="en-US"/>
        </w:rPr>
        <w:t xml:space="preserve"> </w:t>
      </w:r>
      <w:proofErr w:type="spellStart"/>
      <w:r w:rsidRPr="00472151">
        <w:rPr>
          <w:rFonts w:ascii="Arial" w:hAnsi="Arial" w:cs="Arial"/>
          <w:sz w:val="18"/>
          <w:szCs w:val="18"/>
          <w:lang w:val="en-US"/>
        </w:rPr>
        <w:t>Fofana</w:t>
      </w:r>
      <w:proofErr w:type="spellEnd"/>
      <w:r w:rsidRPr="00472151">
        <w:rPr>
          <w:rFonts w:ascii="Arial" w:hAnsi="Arial" w:cs="Arial"/>
          <w:sz w:val="18"/>
          <w:szCs w:val="18"/>
          <w:lang w:val="en-US"/>
        </w:rPr>
        <w:t xml:space="preserve">  (4), Adrien Pain (5,6,7), Emmanuel Bischoff (5,6),  Francois Renaud (8,9), </w:t>
      </w:r>
      <w:proofErr w:type="spellStart"/>
      <w:r w:rsidRPr="00472151">
        <w:rPr>
          <w:rFonts w:ascii="Arial" w:hAnsi="Arial" w:cs="Arial"/>
          <w:sz w:val="18"/>
          <w:szCs w:val="18"/>
          <w:lang w:val="en-US"/>
        </w:rPr>
        <w:t>Abdoul</w:t>
      </w:r>
      <w:proofErr w:type="spellEnd"/>
      <w:r w:rsidRPr="00472151">
        <w:rPr>
          <w:rFonts w:ascii="Arial" w:hAnsi="Arial" w:cs="Arial"/>
          <w:sz w:val="18"/>
          <w:szCs w:val="18"/>
          <w:lang w:val="en-US"/>
        </w:rPr>
        <w:t xml:space="preserve"> H </w:t>
      </w:r>
      <w:proofErr w:type="spellStart"/>
      <w:r w:rsidRPr="00472151">
        <w:rPr>
          <w:rFonts w:ascii="Arial" w:hAnsi="Arial" w:cs="Arial"/>
          <w:sz w:val="18"/>
          <w:szCs w:val="18"/>
          <w:lang w:val="en-US"/>
        </w:rPr>
        <w:t>Beavogui</w:t>
      </w:r>
      <w:proofErr w:type="spellEnd"/>
      <w:r w:rsidRPr="00472151">
        <w:rPr>
          <w:rFonts w:ascii="Arial" w:hAnsi="Arial" w:cs="Arial"/>
          <w:sz w:val="18"/>
          <w:szCs w:val="18"/>
          <w:lang w:val="en-US"/>
        </w:rPr>
        <w:t xml:space="preserve"> (10), </w:t>
      </w:r>
      <w:proofErr w:type="spellStart"/>
      <w:r w:rsidRPr="00472151">
        <w:rPr>
          <w:rFonts w:ascii="Arial" w:hAnsi="Arial" w:cs="Arial"/>
          <w:sz w:val="18"/>
          <w:szCs w:val="18"/>
          <w:lang w:val="en-US"/>
        </w:rPr>
        <w:t>Sekou</w:t>
      </w:r>
      <w:proofErr w:type="spellEnd"/>
      <w:r w:rsidRPr="00472151">
        <w:rPr>
          <w:rFonts w:ascii="Arial" w:hAnsi="Arial" w:cs="Arial"/>
          <w:sz w:val="18"/>
          <w:szCs w:val="18"/>
          <w:lang w:val="en-US"/>
        </w:rPr>
        <w:t xml:space="preserve"> F </w:t>
      </w:r>
      <w:proofErr w:type="spellStart"/>
      <w:r w:rsidRPr="00472151">
        <w:rPr>
          <w:rFonts w:ascii="Arial" w:hAnsi="Arial" w:cs="Arial"/>
          <w:sz w:val="18"/>
          <w:szCs w:val="18"/>
          <w:lang w:val="en-US"/>
        </w:rPr>
        <w:t>Traore</w:t>
      </w:r>
      <w:proofErr w:type="spellEnd"/>
      <w:r w:rsidRPr="00472151">
        <w:rPr>
          <w:rFonts w:ascii="Arial" w:hAnsi="Arial" w:cs="Arial"/>
          <w:sz w:val="18"/>
          <w:szCs w:val="18"/>
          <w:lang w:val="en-US"/>
        </w:rPr>
        <w:t xml:space="preserve"> (4), </w:t>
      </w:r>
      <w:proofErr w:type="spellStart"/>
      <w:r w:rsidRPr="00472151">
        <w:rPr>
          <w:rFonts w:ascii="Arial" w:hAnsi="Arial" w:cs="Arial"/>
          <w:sz w:val="18"/>
          <w:szCs w:val="18"/>
          <w:lang w:val="en-US"/>
        </w:rPr>
        <w:t>N’Fale</w:t>
      </w:r>
      <w:proofErr w:type="spellEnd"/>
      <w:r w:rsidRPr="00472151">
        <w:rPr>
          <w:rFonts w:ascii="Arial" w:hAnsi="Arial" w:cs="Arial"/>
          <w:sz w:val="18"/>
          <w:szCs w:val="18"/>
          <w:lang w:val="en-US"/>
        </w:rPr>
        <w:t xml:space="preserve"> </w:t>
      </w:r>
      <w:proofErr w:type="spellStart"/>
      <w:r w:rsidRPr="00472151">
        <w:rPr>
          <w:rFonts w:ascii="Arial" w:hAnsi="Arial" w:cs="Arial"/>
          <w:sz w:val="18"/>
          <w:szCs w:val="18"/>
          <w:lang w:val="en-US"/>
        </w:rPr>
        <w:t>Sagnon</w:t>
      </w:r>
      <w:proofErr w:type="spellEnd"/>
      <w:r w:rsidRPr="00472151">
        <w:rPr>
          <w:rFonts w:ascii="Arial" w:hAnsi="Arial" w:cs="Arial"/>
          <w:sz w:val="18"/>
          <w:szCs w:val="18"/>
          <w:lang w:val="en-US"/>
        </w:rPr>
        <w:t xml:space="preserve"> (3), Kenneth D Vernick (</w:t>
      </w:r>
      <w:r w:rsidR="003F4A0C" w:rsidRPr="00472151">
        <w:rPr>
          <w:rFonts w:ascii="Arial" w:hAnsi="Arial" w:cs="Arial"/>
          <w:sz w:val="18"/>
          <w:szCs w:val="18"/>
          <w:lang w:val="en-US"/>
        </w:rPr>
        <w:t>5,6</w:t>
      </w:r>
      <w:r w:rsidRPr="00472151">
        <w:rPr>
          <w:rFonts w:ascii="Arial" w:hAnsi="Arial" w:cs="Arial"/>
          <w:sz w:val="18"/>
          <w:szCs w:val="18"/>
          <w:lang w:val="en-US"/>
        </w:rPr>
        <w:t xml:space="preserve">) </w:t>
      </w:r>
    </w:p>
    <w:p w14:paraId="47FF2C89" w14:textId="5B706DDA" w:rsidR="006418E0" w:rsidRPr="00410389" w:rsidRDefault="006418E0" w:rsidP="006418E0">
      <w:pPr>
        <w:spacing w:line="276" w:lineRule="auto"/>
        <w:ind w:left="2127"/>
        <w:rPr>
          <w:rFonts w:ascii="Arial" w:hAnsi="Arial" w:cs="Arial"/>
          <w:sz w:val="18"/>
          <w:szCs w:val="18"/>
        </w:rPr>
      </w:pPr>
      <w:r w:rsidRPr="00410389">
        <w:rPr>
          <w:rFonts w:ascii="Arial" w:hAnsi="Arial" w:cs="Arial"/>
          <w:sz w:val="18"/>
          <w:szCs w:val="18"/>
        </w:rPr>
        <w:lastRenderedPageBreak/>
        <w:t>(1) D</w:t>
      </w:r>
      <w:r w:rsidR="00437871" w:rsidRPr="00410389">
        <w:rPr>
          <w:rFonts w:ascii="Arial" w:hAnsi="Arial" w:cs="Arial"/>
          <w:sz w:val="18"/>
          <w:szCs w:val="18"/>
        </w:rPr>
        <w:t>é</w:t>
      </w:r>
      <w:r w:rsidRPr="00410389">
        <w:rPr>
          <w:rFonts w:ascii="Arial" w:hAnsi="Arial" w:cs="Arial"/>
          <w:sz w:val="18"/>
          <w:szCs w:val="18"/>
        </w:rPr>
        <w:t>part</w:t>
      </w:r>
      <w:r w:rsidR="00437871" w:rsidRPr="00410389">
        <w:rPr>
          <w:rFonts w:ascii="Arial" w:hAnsi="Arial" w:cs="Arial"/>
          <w:sz w:val="18"/>
          <w:szCs w:val="18"/>
        </w:rPr>
        <w:t>e</w:t>
      </w:r>
      <w:r w:rsidRPr="00410389">
        <w:rPr>
          <w:rFonts w:ascii="Arial" w:hAnsi="Arial" w:cs="Arial"/>
          <w:sz w:val="18"/>
          <w:szCs w:val="18"/>
        </w:rPr>
        <w:t xml:space="preserve">ment </w:t>
      </w:r>
      <w:r w:rsidR="00437871" w:rsidRPr="00410389">
        <w:rPr>
          <w:rFonts w:ascii="Arial" w:hAnsi="Arial" w:cs="Arial"/>
          <w:sz w:val="18"/>
          <w:szCs w:val="18"/>
        </w:rPr>
        <w:t>de Microbiologie et d’Immunologie</w:t>
      </w:r>
      <w:r w:rsidRPr="00410389">
        <w:rPr>
          <w:rFonts w:ascii="Arial" w:hAnsi="Arial" w:cs="Arial"/>
          <w:sz w:val="18"/>
          <w:szCs w:val="18"/>
        </w:rPr>
        <w:t xml:space="preserve">, </w:t>
      </w:r>
      <w:r w:rsidR="00437871" w:rsidRPr="00410389">
        <w:rPr>
          <w:rFonts w:ascii="Arial" w:hAnsi="Arial" w:cs="Arial"/>
          <w:sz w:val="18"/>
          <w:szCs w:val="18"/>
        </w:rPr>
        <w:t>Université du Minnesota</w:t>
      </w:r>
      <w:r w:rsidRPr="00410389">
        <w:rPr>
          <w:rFonts w:ascii="Arial" w:hAnsi="Arial" w:cs="Arial"/>
          <w:sz w:val="18"/>
          <w:szCs w:val="18"/>
        </w:rPr>
        <w:t xml:space="preserve">, Minneapolis, </w:t>
      </w:r>
      <w:r w:rsidR="00437871" w:rsidRPr="00410389">
        <w:rPr>
          <w:rFonts w:ascii="Arial" w:hAnsi="Arial" w:cs="Arial"/>
          <w:sz w:val="18"/>
          <w:szCs w:val="18"/>
        </w:rPr>
        <w:t>Etats-Unis</w:t>
      </w:r>
      <w:r w:rsidRPr="00410389">
        <w:rPr>
          <w:rFonts w:ascii="Arial" w:hAnsi="Arial" w:cs="Arial"/>
          <w:sz w:val="18"/>
          <w:szCs w:val="18"/>
        </w:rPr>
        <w:t xml:space="preserve"> ; </w:t>
      </w:r>
    </w:p>
    <w:p w14:paraId="27DF2E19" w14:textId="3BCA0689"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(2) </w:t>
      </w:r>
      <w:r w:rsidR="00437871" w:rsidRPr="00410389">
        <w:rPr>
          <w:rFonts w:ascii="Arial" w:hAnsi="Arial" w:cs="Arial"/>
          <w:sz w:val="18"/>
          <w:szCs w:val="18"/>
        </w:rPr>
        <w:t>Département de Zoologie</w:t>
      </w:r>
      <w:r w:rsidRPr="00410389">
        <w:rPr>
          <w:rFonts w:ascii="Arial" w:hAnsi="Arial" w:cs="Arial"/>
          <w:sz w:val="18"/>
          <w:szCs w:val="18"/>
        </w:rPr>
        <w:t xml:space="preserve">, </w:t>
      </w:r>
      <w:r w:rsidR="00437871" w:rsidRPr="00410389">
        <w:rPr>
          <w:rFonts w:ascii="Arial" w:hAnsi="Arial" w:cs="Arial"/>
          <w:sz w:val="18"/>
          <w:szCs w:val="18"/>
        </w:rPr>
        <w:t xml:space="preserve">Université de </w:t>
      </w:r>
      <w:proofErr w:type="spellStart"/>
      <w:r w:rsidR="00437871" w:rsidRPr="00410389">
        <w:rPr>
          <w:rFonts w:ascii="Arial" w:hAnsi="Arial" w:cs="Arial"/>
          <w:sz w:val="18"/>
          <w:szCs w:val="18"/>
        </w:rPr>
        <w:t>Maseno</w:t>
      </w:r>
      <w:proofErr w:type="spellEnd"/>
      <w:r w:rsidRPr="00410389">
        <w:rPr>
          <w:rFonts w:ascii="Arial" w:hAnsi="Arial" w:cs="Arial"/>
          <w:sz w:val="18"/>
          <w:szCs w:val="18"/>
        </w:rPr>
        <w:t xml:space="preserve">,  </w:t>
      </w:r>
      <w:proofErr w:type="spellStart"/>
      <w:r w:rsidRPr="00410389">
        <w:rPr>
          <w:rFonts w:ascii="Arial" w:hAnsi="Arial" w:cs="Arial"/>
          <w:sz w:val="18"/>
          <w:szCs w:val="18"/>
        </w:rPr>
        <w:t>Maseno</w:t>
      </w:r>
      <w:proofErr w:type="spellEnd"/>
      <w:r w:rsidRPr="00410389">
        <w:rPr>
          <w:rFonts w:ascii="Arial" w:hAnsi="Arial" w:cs="Arial"/>
          <w:sz w:val="18"/>
          <w:szCs w:val="18"/>
        </w:rPr>
        <w:t xml:space="preserve">, Kenya ; </w:t>
      </w:r>
    </w:p>
    <w:p w14:paraId="4977823F" w14:textId="0A259DB1"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(3) Centre National de Recherche et de Formation sur le Paludisme, Ouagadougou, Burkina Faso ; </w:t>
      </w:r>
    </w:p>
    <w:p w14:paraId="28B948FF" w14:textId="7B9D97E0"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(4) </w:t>
      </w:r>
      <w:r w:rsidR="00437871" w:rsidRPr="00410389">
        <w:rPr>
          <w:rFonts w:ascii="Arial" w:hAnsi="Arial" w:cs="Arial"/>
          <w:sz w:val="18"/>
          <w:szCs w:val="18"/>
        </w:rPr>
        <w:t>Centre de recherche et de formation sur le Paludisme, Faculté de Médecine et de dentisterie</w:t>
      </w:r>
      <w:r w:rsidRPr="00410389">
        <w:rPr>
          <w:rFonts w:ascii="Arial" w:hAnsi="Arial" w:cs="Arial"/>
          <w:sz w:val="18"/>
          <w:szCs w:val="18"/>
        </w:rPr>
        <w:t xml:space="preserve">, </w:t>
      </w:r>
      <w:r w:rsidR="00437871" w:rsidRPr="00410389">
        <w:rPr>
          <w:rFonts w:ascii="Arial" w:hAnsi="Arial" w:cs="Arial"/>
          <w:sz w:val="18"/>
          <w:szCs w:val="18"/>
        </w:rPr>
        <w:t>Université du</w:t>
      </w:r>
      <w:r w:rsidRPr="00410389">
        <w:rPr>
          <w:rFonts w:ascii="Arial" w:hAnsi="Arial" w:cs="Arial"/>
          <w:sz w:val="18"/>
          <w:szCs w:val="18"/>
        </w:rPr>
        <w:t xml:space="preserve"> Mali, Bamako,  Mali ; </w:t>
      </w:r>
    </w:p>
    <w:p w14:paraId="07860D5B" w14:textId="3F801E04"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(5) </w:t>
      </w:r>
      <w:r w:rsidR="00437871" w:rsidRPr="00410389">
        <w:rPr>
          <w:rFonts w:ascii="Arial" w:hAnsi="Arial" w:cs="Arial"/>
          <w:sz w:val="18"/>
          <w:szCs w:val="18"/>
        </w:rPr>
        <w:t>Département des Parasites et des Insectes vecteurs, Unité de génétique et de génomique des insectes vecteurs</w:t>
      </w:r>
      <w:r w:rsidRPr="00410389">
        <w:rPr>
          <w:rFonts w:ascii="Arial" w:hAnsi="Arial" w:cs="Arial"/>
          <w:sz w:val="18"/>
          <w:szCs w:val="18"/>
        </w:rPr>
        <w:t xml:space="preserve">, Institut Pasteur, Paris, France ; </w:t>
      </w:r>
    </w:p>
    <w:p w14:paraId="7101D8E9" w14:textId="4DE84BD2"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(6) </w:t>
      </w:r>
      <w:r w:rsidR="00437871" w:rsidRPr="00410389">
        <w:rPr>
          <w:rFonts w:ascii="Arial" w:hAnsi="Arial" w:cs="Arial"/>
          <w:sz w:val="18"/>
          <w:szCs w:val="18"/>
        </w:rPr>
        <w:t xml:space="preserve">Unité des Hôtes, Vecteurs et Agents Infectieux, </w:t>
      </w:r>
      <w:r w:rsidRPr="00410389">
        <w:rPr>
          <w:rFonts w:ascii="Arial" w:hAnsi="Arial" w:cs="Arial"/>
          <w:sz w:val="18"/>
          <w:szCs w:val="18"/>
        </w:rPr>
        <w:t xml:space="preserve">CNRS, Paris, </w:t>
      </w:r>
      <w:r w:rsidR="00437871" w:rsidRPr="00410389">
        <w:rPr>
          <w:rFonts w:ascii="Arial" w:hAnsi="Arial" w:cs="Arial"/>
          <w:sz w:val="18"/>
          <w:szCs w:val="18"/>
        </w:rPr>
        <w:t xml:space="preserve">France </w:t>
      </w:r>
      <w:r w:rsidRPr="00410389">
        <w:rPr>
          <w:rFonts w:ascii="Arial" w:hAnsi="Arial" w:cs="Arial"/>
          <w:sz w:val="18"/>
          <w:szCs w:val="18"/>
        </w:rPr>
        <w:t>;</w:t>
      </w:r>
    </w:p>
    <w:p w14:paraId="55E5DFE5" w14:textId="4CAA09C1"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(7) </w:t>
      </w:r>
      <w:r w:rsidR="00437871" w:rsidRPr="00410389">
        <w:rPr>
          <w:rFonts w:ascii="Arial" w:hAnsi="Arial" w:cs="Arial"/>
          <w:sz w:val="18"/>
          <w:szCs w:val="18"/>
        </w:rPr>
        <w:t xml:space="preserve">Centre de </w:t>
      </w:r>
      <w:proofErr w:type="spellStart"/>
      <w:r w:rsidR="00437871" w:rsidRPr="00410389">
        <w:rPr>
          <w:rFonts w:ascii="Arial" w:hAnsi="Arial" w:cs="Arial"/>
          <w:sz w:val="18"/>
          <w:szCs w:val="18"/>
        </w:rPr>
        <w:t>Bioinformatique</w:t>
      </w:r>
      <w:proofErr w:type="spellEnd"/>
      <w:r w:rsidR="00437871" w:rsidRPr="00410389">
        <w:rPr>
          <w:rFonts w:ascii="Arial" w:hAnsi="Arial" w:cs="Arial"/>
          <w:sz w:val="18"/>
          <w:szCs w:val="18"/>
        </w:rPr>
        <w:t xml:space="preserve">, </w:t>
      </w:r>
      <w:proofErr w:type="spellStart"/>
      <w:r w:rsidR="00437871" w:rsidRPr="00410389">
        <w:rPr>
          <w:rFonts w:ascii="Arial" w:hAnsi="Arial" w:cs="Arial"/>
          <w:sz w:val="18"/>
          <w:szCs w:val="18"/>
        </w:rPr>
        <w:t>Biostatistique</w:t>
      </w:r>
      <w:proofErr w:type="spellEnd"/>
      <w:r w:rsidR="00437871" w:rsidRPr="00410389">
        <w:rPr>
          <w:rFonts w:ascii="Arial" w:hAnsi="Arial" w:cs="Arial"/>
          <w:sz w:val="18"/>
          <w:szCs w:val="18"/>
        </w:rPr>
        <w:t xml:space="preserve"> et Biologie Intégrative (C3BI), USR 3756 IP </w:t>
      </w:r>
      <w:r w:rsidRPr="00410389">
        <w:rPr>
          <w:rFonts w:ascii="Arial" w:hAnsi="Arial" w:cs="Arial"/>
          <w:sz w:val="18"/>
          <w:szCs w:val="18"/>
        </w:rPr>
        <w:t xml:space="preserve">CNRS, Institut Pasteur, Paris, France ; </w:t>
      </w:r>
    </w:p>
    <w:p w14:paraId="02644995" w14:textId="111918E4"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(8) Laboratoire Maladies Infectieuses et Vecteurs</w:t>
      </w:r>
      <w:r w:rsidR="004675B6">
        <w:rPr>
          <w:rFonts w:ascii="Arial" w:hAnsi="Arial" w:cs="Arial"/>
          <w:sz w:val="18"/>
          <w:szCs w:val="18"/>
        </w:rPr>
        <w:t xml:space="preserve"> </w:t>
      </w:r>
      <w:r w:rsidRPr="00410389">
        <w:rPr>
          <w:rFonts w:ascii="Arial" w:hAnsi="Arial" w:cs="Arial"/>
          <w:sz w:val="18"/>
          <w:szCs w:val="18"/>
        </w:rPr>
        <w:t xml:space="preserve">: Ecologie Génétique, Evolution et Contrôle (MIVEGEC), Institut de Recherche pour le Développement (IRD), Montpellier, France ; </w:t>
      </w:r>
    </w:p>
    <w:p w14:paraId="0E1F0A3E" w14:textId="3FC9B2C6"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(9) UMR 224-5290, </w:t>
      </w:r>
      <w:r w:rsidR="00437871" w:rsidRPr="00410389">
        <w:rPr>
          <w:rFonts w:ascii="Arial" w:hAnsi="Arial" w:cs="Arial"/>
          <w:sz w:val="18"/>
          <w:szCs w:val="18"/>
        </w:rPr>
        <w:t>CNRS</w:t>
      </w:r>
      <w:r w:rsidRPr="00410389">
        <w:rPr>
          <w:rFonts w:ascii="Arial" w:hAnsi="Arial" w:cs="Arial"/>
          <w:sz w:val="18"/>
          <w:szCs w:val="18"/>
        </w:rPr>
        <w:t xml:space="preserve">, Montpellier, France ; </w:t>
      </w:r>
    </w:p>
    <w:p w14:paraId="0E0466C8" w14:textId="72B7D39B" w:rsidR="006418E0" w:rsidRPr="00410389" w:rsidRDefault="006418E0" w:rsidP="00206F22">
      <w:pPr>
        <w:spacing w:line="276" w:lineRule="auto"/>
        <w:ind w:left="2127"/>
        <w:rPr>
          <w:rFonts w:ascii="Arial" w:hAnsi="Arial" w:cs="Arial"/>
          <w:sz w:val="18"/>
          <w:szCs w:val="18"/>
        </w:rPr>
      </w:pPr>
      <w:r w:rsidRPr="00410389">
        <w:rPr>
          <w:rFonts w:ascii="Arial" w:hAnsi="Arial" w:cs="Arial"/>
          <w:sz w:val="18"/>
          <w:szCs w:val="18"/>
        </w:rPr>
        <w:t xml:space="preserve">(10) Centre de Formation et de Recherche en Santé Rurale de </w:t>
      </w:r>
      <w:proofErr w:type="spellStart"/>
      <w:r w:rsidRPr="00410389">
        <w:rPr>
          <w:rFonts w:ascii="Arial" w:hAnsi="Arial" w:cs="Arial"/>
          <w:sz w:val="18"/>
          <w:szCs w:val="18"/>
        </w:rPr>
        <w:t>Mafèrinyah</w:t>
      </w:r>
      <w:proofErr w:type="spellEnd"/>
      <w:r w:rsidRPr="00410389">
        <w:rPr>
          <w:rFonts w:ascii="Arial" w:hAnsi="Arial" w:cs="Arial"/>
          <w:sz w:val="18"/>
          <w:szCs w:val="18"/>
        </w:rPr>
        <w:t xml:space="preserve">, Conakry, </w:t>
      </w:r>
      <w:proofErr w:type="spellStart"/>
      <w:r w:rsidRPr="00410389">
        <w:rPr>
          <w:rFonts w:ascii="Arial" w:hAnsi="Arial" w:cs="Arial"/>
          <w:sz w:val="18"/>
          <w:szCs w:val="18"/>
        </w:rPr>
        <w:t>Guinea</w:t>
      </w:r>
      <w:proofErr w:type="spellEnd"/>
      <w:r w:rsidRPr="00410389">
        <w:rPr>
          <w:rFonts w:ascii="Arial" w:hAnsi="Arial" w:cs="Arial"/>
          <w:sz w:val="18"/>
          <w:szCs w:val="18"/>
        </w:rPr>
        <w:t>.</w:t>
      </w:r>
    </w:p>
    <w:p w14:paraId="33B23C56" w14:textId="77777777" w:rsidR="006418E0" w:rsidRDefault="006418E0" w:rsidP="00206F22">
      <w:pPr>
        <w:spacing w:line="276" w:lineRule="auto"/>
        <w:ind w:left="2127"/>
        <w:rPr>
          <w:rFonts w:ascii="Arial" w:hAnsi="Arial" w:cs="Arial"/>
          <w:color w:val="FF0000"/>
          <w:sz w:val="18"/>
          <w:szCs w:val="18"/>
        </w:rPr>
      </w:pPr>
    </w:p>
    <w:p w14:paraId="68CBA929" w14:textId="77777777" w:rsidR="0048225A" w:rsidRDefault="0048225A" w:rsidP="006418E0">
      <w:pPr>
        <w:spacing w:line="360" w:lineRule="auto"/>
        <w:rPr>
          <w:rFonts w:ascii="Times" w:hAnsi="Times" w:cs="Arial"/>
          <w:sz w:val="28"/>
          <w:szCs w:val="28"/>
        </w:rPr>
      </w:pPr>
    </w:p>
    <w:tbl>
      <w:tblPr>
        <w:tblStyle w:val="Grilledutablea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6629"/>
      </w:tblGrid>
      <w:tr w:rsidR="008F7D18" w14:paraId="63271350" w14:textId="77777777" w:rsidTr="008F7D18">
        <w:tc>
          <w:tcPr>
            <w:tcW w:w="1984" w:type="dxa"/>
          </w:tcPr>
          <w:p w14:paraId="2C252C32" w14:textId="77777777" w:rsidR="008F7D18" w:rsidRDefault="008F7D18" w:rsidP="008F7D18">
            <w:pPr>
              <w:pStyle w:val="Normalweb"/>
              <w:spacing w:line="276" w:lineRule="auto"/>
              <w:ind w:hanging="108"/>
              <w:rPr>
                <w:i/>
                <w:sz w:val="24"/>
                <w:szCs w:val="24"/>
              </w:rPr>
            </w:pPr>
            <w:r w:rsidRPr="00467ADB">
              <w:rPr>
                <w:i/>
                <w:noProof/>
                <w:sz w:val="24"/>
                <w:szCs w:val="24"/>
              </w:rPr>
              <w:drawing>
                <wp:inline distT="0" distB="0" distL="0" distR="0" wp14:anchorId="28C48A13" wp14:editId="16F1B13A">
                  <wp:extent cx="1402080" cy="307192"/>
                  <wp:effectExtent l="0" t="0" r="0" b="0"/>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474" cy="307936"/>
                          </a:xfrm>
                          <a:prstGeom prst="rect">
                            <a:avLst/>
                          </a:prstGeom>
                          <a:noFill/>
                          <a:ln>
                            <a:noFill/>
                          </a:ln>
                        </pic:spPr>
                      </pic:pic>
                    </a:graphicData>
                  </a:graphic>
                </wp:inline>
              </w:drawing>
            </w:r>
          </w:p>
        </w:tc>
        <w:tc>
          <w:tcPr>
            <w:tcW w:w="6629" w:type="dxa"/>
          </w:tcPr>
          <w:p w14:paraId="291D4685" w14:textId="77777777" w:rsidR="008F7D18" w:rsidRDefault="008F7D18" w:rsidP="008F7D18">
            <w:pPr>
              <w:pStyle w:val="Normalweb"/>
              <w:spacing w:line="276" w:lineRule="auto"/>
              <w:rPr>
                <w:i/>
                <w:sz w:val="24"/>
                <w:szCs w:val="24"/>
              </w:rPr>
            </w:pPr>
            <w:r>
              <w:rPr>
                <w:noProof/>
                <w:sz w:val="22"/>
                <w:szCs w:val="22"/>
              </w:rPr>
              <mc:AlternateContent>
                <mc:Choice Requires="wps">
                  <w:drawing>
                    <wp:anchor distT="0" distB="0" distL="114300" distR="114300" simplePos="0" relativeHeight="251691008" behindDoc="0" locked="0" layoutInCell="1" allowOverlap="1" wp14:anchorId="5128CBFF" wp14:editId="2526CBE2">
                      <wp:simplePos x="0" y="0"/>
                      <wp:positionH relativeFrom="column">
                        <wp:posOffset>56515</wp:posOffset>
                      </wp:positionH>
                      <wp:positionV relativeFrom="paragraph">
                        <wp:posOffset>163195</wp:posOffset>
                      </wp:positionV>
                      <wp:extent cx="1485900" cy="0"/>
                      <wp:effectExtent l="0" t="0" r="12700" b="25400"/>
                      <wp:wrapNone/>
                      <wp:docPr id="24" name="Connecteur droit 24"/>
                      <wp:cNvGraphicFramePr/>
                      <a:graphic xmlns:a="http://schemas.openxmlformats.org/drawingml/2006/main">
                        <a:graphicData uri="http://schemas.microsoft.com/office/word/2010/wordprocessingShape">
                          <wps:wsp>
                            <wps:cNvCnPr/>
                            <wps:spPr>
                              <a:xfrm>
                                <a:off x="0" y="0"/>
                                <a:ext cx="14859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646ED" id="Connecteur droit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2.85pt" to="12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" strokecolor="black [3213]" strokeweight=".5pt"/>
                  </w:pict>
                </mc:Fallback>
              </mc:AlternateContent>
            </w:r>
          </w:p>
        </w:tc>
      </w:tr>
    </w:tbl>
    <w:p w14:paraId="6D1CCA56" w14:textId="77777777" w:rsidR="008F7D18" w:rsidRDefault="008F7D18" w:rsidP="008F7D18">
      <w:pPr>
        <w:spacing w:line="276" w:lineRule="auto"/>
        <w:rPr>
          <w:rFonts w:ascii="Times" w:hAnsi="Times"/>
          <w:sz w:val="22"/>
          <w:szCs w:val="22"/>
        </w:rPr>
      </w:pPr>
    </w:p>
    <w:p w14:paraId="048B4320" w14:textId="77777777" w:rsidR="008F7D18" w:rsidRDefault="008F7D18" w:rsidP="008F7D18">
      <w:pPr>
        <w:spacing w:line="360" w:lineRule="auto"/>
        <w:ind w:left="4253" w:hanging="2126"/>
        <w:rPr>
          <w:rFonts w:ascii="Times" w:hAnsi="Times" w:cs="Arial"/>
          <w:sz w:val="28"/>
          <w:szCs w:val="28"/>
        </w:rPr>
      </w:pPr>
      <w:r w:rsidRPr="00D5225B">
        <w:rPr>
          <w:rFonts w:ascii="Times" w:hAnsi="Times" w:cs="Arial"/>
          <w:sz w:val="28"/>
          <w:szCs w:val="28"/>
        </w:rPr>
        <w:t>Service de presse de l'Institut Pasteur</w:t>
      </w:r>
      <w:r w:rsidRPr="0062304F">
        <w:rPr>
          <w:rFonts w:ascii="Times" w:hAnsi="Times" w:cs="Arial"/>
          <w:sz w:val="28"/>
          <w:szCs w:val="28"/>
        </w:rPr>
        <w:t xml:space="preserve"> </w:t>
      </w:r>
    </w:p>
    <w:p w14:paraId="6D9ADC18" w14:textId="77777777" w:rsidR="008F7D18" w:rsidRDefault="008F7D18" w:rsidP="008F7D18">
      <w:pPr>
        <w:spacing w:line="360" w:lineRule="auto"/>
        <w:ind w:left="4253" w:hanging="2126"/>
        <w:rPr>
          <w:rFonts w:ascii="Arial" w:hAnsi="Arial" w:cs="Arial"/>
          <w:b/>
          <w:color w:val="A6A6A6" w:themeColor="background1" w:themeShade="A6"/>
          <w:sz w:val="20"/>
          <w:szCs w:val="20"/>
        </w:rPr>
      </w:pPr>
      <w:r w:rsidRPr="0062304F">
        <w:rPr>
          <w:rFonts w:ascii="Arial Narrow" w:hAnsi="Arial Narrow" w:cs="Arial"/>
          <w:b/>
          <w:sz w:val="20"/>
          <w:szCs w:val="20"/>
        </w:rPr>
        <w:t>MARION DOUCET</w:t>
      </w:r>
      <w:r w:rsidRPr="0062304F">
        <w:rPr>
          <w:rFonts w:ascii="Arial Narrow" w:hAnsi="Arial Narrow" w:cs="Arial"/>
          <w:sz w:val="20"/>
          <w:szCs w:val="20"/>
        </w:rPr>
        <w:t xml:space="preserve">  </w:t>
      </w:r>
      <w:r w:rsidRPr="0068454C">
        <w:rPr>
          <w:rFonts w:ascii="Arial" w:hAnsi="Arial" w:cs="Arial"/>
          <w:b/>
          <w:color w:val="808080" w:themeColor="background1" w:themeShade="80"/>
          <w:sz w:val="20"/>
          <w:szCs w:val="20"/>
        </w:rPr>
        <w:t>01 45 68 89 28</w:t>
      </w:r>
    </w:p>
    <w:p w14:paraId="68FA6AC5" w14:textId="475ABF98" w:rsidR="008F7D18" w:rsidRDefault="0024356F" w:rsidP="008F7D18">
      <w:pPr>
        <w:spacing w:line="360" w:lineRule="auto"/>
        <w:ind w:left="4253" w:hanging="2126"/>
        <w:rPr>
          <w:rFonts w:ascii="Arial" w:hAnsi="Arial" w:cs="Arial"/>
          <w:b/>
          <w:color w:val="A6A6A6" w:themeColor="background1" w:themeShade="A6"/>
          <w:sz w:val="20"/>
          <w:szCs w:val="20"/>
        </w:rPr>
      </w:pPr>
      <w:r>
        <w:rPr>
          <w:rFonts w:ascii="Arial Narrow" w:hAnsi="Arial Narrow" w:cs="Arial"/>
          <w:b/>
          <w:sz w:val="20"/>
          <w:szCs w:val="20"/>
        </w:rPr>
        <w:t>AURELIE PERTHUISON</w:t>
      </w:r>
      <w:r w:rsidR="008F7D18" w:rsidRPr="008F7D18">
        <w:rPr>
          <w:rFonts w:ascii="Arial Narrow" w:hAnsi="Arial Narrow" w:cs="Arial"/>
          <w:b/>
          <w:sz w:val="20"/>
          <w:szCs w:val="20"/>
        </w:rPr>
        <w:t xml:space="preserve">  </w:t>
      </w:r>
      <w:r w:rsidR="008F7D18" w:rsidRPr="0068454C">
        <w:rPr>
          <w:rFonts w:ascii="Arial" w:hAnsi="Arial" w:cs="Arial"/>
          <w:b/>
          <w:color w:val="808080" w:themeColor="background1" w:themeShade="80"/>
          <w:sz w:val="20"/>
          <w:szCs w:val="20"/>
        </w:rPr>
        <w:t>01 45 68 81 01</w:t>
      </w:r>
    </w:p>
    <w:p w14:paraId="2E671584" w14:textId="77777777" w:rsidR="008F7D18" w:rsidRPr="0068454C" w:rsidRDefault="008F7D18" w:rsidP="008F7D18">
      <w:pPr>
        <w:spacing w:line="276" w:lineRule="auto"/>
        <w:ind w:left="4253" w:hanging="2126"/>
        <w:rPr>
          <w:rFonts w:ascii="Times" w:hAnsi="Times" w:cs="Arial"/>
          <w:color w:val="808080" w:themeColor="background1" w:themeShade="80"/>
        </w:rPr>
      </w:pPr>
      <w:r w:rsidRPr="0068454C">
        <w:rPr>
          <w:rFonts w:ascii="Times" w:hAnsi="Times" w:cs="Arial"/>
          <w:color w:val="808080" w:themeColor="background1" w:themeShade="80"/>
        </w:rPr>
        <w:t>presse@pasteur.fr</w:t>
      </w:r>
    </w:p>
    <w:p w14:paraId="0775262D" w14:textId="16BD3545" w:rsidR="008F7D18" w:rsidRPr="008F7D18" w:rsidRDefault="008F7D18" w:rsidP="00D5225B">
      <w:pPr>
        <w:rPr>
          <w:rFonts w:ascii="Arial Narrow" w:hAnsi="Arial Narrow" w:cs="Arial"/>
          <w:b/>
          <w:sz w:val="20"/>
          <w:szCs w:val="20"/>
        </w:rPr>
      </w:pPr>
    </w:p>
    <w:sectPr w:rsidR="008F7D18" w:rsidRPr="008F7D18" w:rsidSect="00140407">
      <w:footerReference w:type="even" r:id="rId15"/>
      <w:footerReference w:type="default" r:id="rId16"/>
      <w:pgSz w:w="11900" w:h="16840"/>
      <w:pgMar w:top="709" w:right="843" w:bottom="426" w:left="1276"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1EEEC" w16cid:durableId="1D0E0B7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016F" w14:textId="77777777" w:rsidR="00036174" w:rsidRDefault="00036174" w:rsidP="00C00F5A">
      <w:r>
        <w:separator/>
      </w:r>
    </w:p>
  </w:endnote>
  <w:endnote w:type="continuationSeparator" w:id="0">
    <w:p w14:paraId="4C4FE049" w14:textId="77777777" w:rsidR="00036174" w:rsidRDefault="00036174" w:rsidP="00C0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0EB7" w14:textId="77777777" w:rsidR="00CF49D7" w:rsidRDefault="00CF49D7" w:rsidP="00D5225B">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7EB45FCC" w14:textId="77777777" w:rsidR="00CF49D7" w:rsidRDefault="00CF49D7" w:rsidP="000D5D7B">
    <w:pPr>
      <w:pStyle w:val="Pieddepage"/>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D22D" w14:textId="77777777" w:rsidR="00CF49D7" w:rsidRDefault="00CF49D7" w:rsidP="000D5D7B">
    <w:pPr>
      <w:pStyle w:val="Pieddepage"/>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2CB7" w14:textId="77777777" w:rsidR="00036174" w:rsidRDefault="00036174" w:rsidP="00C00F5A">
      <w:r>
        <w:separator/>
      </w:r>
    </w:p>
  </w:footnote>
  <w:footnote w:type="continuationSeparator" w:id="0">
    <w:p w14:paraId="25403BEA" w14:textId="77777777" w:rsidR="00036174" w:rsidRDefault="00036174" w:rsidP="00C00F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A4609"/>
    <w:multiLevelType w:val="hybridMultilevel"/>
    <w:tmpl w:val="67824688"/>
    <w:lvl w:ilvl="0" w:tplc="68D413A0">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F0"/>
    <w:rsid w:val="00004C6B"/>
    <w:rsid w:val="00010E6B"/>
    <w:rsid w:val="000242CC"/>
    <w:rsid w:val="00032ABC"/>
    <w:rsid w:val="00036174"/>
    <w:rsid w:val="0007005E"/>
    <w:rsid w:val="00094F81"/>
    <w:rsid w:val="000A27BF"/>
    <w:rsid w:val="000A3624"/>
    <w:rsid w:val="000D5D7B"/>
    <w:rsid w:val="000F3DEF"/>
    <w:rsid w:val="00101580"/>
    <w:rsid w:val="00106E9F"/>
    <w:rsid w:val="00126D7A"/>
    <w:rsid w:val="001400E2"/>
    <w:rsid w:val="00140407"/>
    <w:rsid w:val="001B3EDC"/>
    <w:rsid w:val="001F1703"/>
    <w:rsid w:val="00206F22"/>
    <w:rsid w:val="002178C4"/>
    <w:rsid w:val="00220D6C"/>
    <w:rsid w:val="0024356F"/>
    <w:rsid w:val="00257061"/>
    <w:rsid w:val="00266D37"/>
    <w:rsid w:val="00290537"/>
    <w:rsid w:val="002C1BC3"/>
    <w:rsid w:val="002C47DA"/>
    <w:rsid w:val="002C7906"/>
    <w:rsid w:val="002E1BB7"/>
    <w:rsid w:val="002F79CF"/>
    <w:rsid w:val="00307DFC"/>
    <w:rsid w:val="00310F2D"/>
    <w:rsid w:val="00333AE0"/>
    <w:rsid w:val="00342512"/>
    <w:rsid w:val="00346124"/>
    <w:rsid w:val="00346B25"/>
    <w:rsid w:val="00356301"/>
    <w:rsid w:val="003972A5"/>
    <w:rsid w:val="003A152F"/>
    <w:rsid w:val="003D0A10"/>
    <w:rsid w:val="003D4C86"/>
    <w:rsid w:val="003F4A0C"/>
    <w:rsid w:val="00407EB7"/>
    <w:rsid w:val="00410389"/>
    <w:rsid w:val="0043417A"/>
    <w:rsid w:val="00437871"/>
    <w:rsid w:val="00440F21"/>
    <w:rsid w:val="0044489F"/>
    <w:rsid w:val="004475B1"/>
    <w:rsid w:val="004518E4"/>
    <w:rsid w:val="00460C48"/>
    <w:rsid w:val="004675B6"/>
    <w:rsid w:val="00467ADB"/>
    <w:rsid w:val="00472151"/>
    <w:rsid w:val="0048225A"/>
    <w:rsid w:val="00485D20"/>
    <w:rsid w:val="004B45D6"/>
    <w:rsid w:val="004E13D1"/>
    <w:rsid w:val="004F0FA3"/>
    <w:rsid w:val="004F4C3A"/>
    <w:rsid w:val="00536372"/>
    <w:rsid w:val="00572C1A"/>
    <w:rsid w:val="005C2E49"/>
    <w:rsid w:val="005C38C1"/>
    <w:rsid w:val="005C3983"/>
    <w:rsid w:val="005D6E26"/>
    <w:rsid w:val="005E40C0"/>
    <w:rsid w:val="005F0BB9"/>
    <w:rsid w:val="00607030"/>
    <w:rsid w:val="0062304F"/>
    <w:rsid w:val="00627955"/>
    <w:rsid w:val="00635A9F"/>
    <w:rsid w:val="00640E62"/>
    <w:rsid w:val="006418E0"/>
    <w:rsid w:val="00645C60"/>
    <w:rsid w:val="00647F3F"/>
    <w:rsid w:val="00652E59"/>
    <w:rsid w:val="0068454C"/>
    <w:rsid w:val="00686076"/>
    <w:rsid w:val="00690DEF"/>
    <w:rsid w:val="006A3165"/>
    <w:rsid w:val="006D3DC0"/>
    <w:rsid w:val="006E0C38"/>
    <w:rsid w:val="006E3A9A"/>
    <w:rsid w:val="006E4BD1"/>
    <w:rsid w:val="00721FDC"/>
    <w:rsid w:val="0073238E"/>
    <w:rsid w:val="00746CF0"/>
    <w:rsid w:val="00747385"/>
    <w:rsid w:val="00781089"/>
    <w:rsid w:val="007D200F"/>
    <w:rsid w:val="00844F7D"/>
    <w:rsid w:val="00854B6B"/>
    <w:rsid w:val="00887459"/>
    <w:rsid w:val="008A0ED1"/>
    <w:rsid w:val="008F7D18"/>
    <w:rsid w:val="00915A04"/>
    <w:rsid w:val="00931124"/>
    <w:rsid w:val="0093198A"/>
    <w:rsid w:val="009358C2"/>
    <w:rsid w:val="00956E48"/>
    <w:rsid w:val="00975A58"/>
    <w:rsid w:val="00987EC1"/>
    <w:rsid w:val="009A0419"/>
    <w:rsid w:val="009E43F7"/>
    <w:rsid w:val="009F0F18"/>
    <w:rsid w:val="00A057B6"/>
    <w:rsid w:val="00A26B8B"/>
    <w:rsid w:val="00A360A4"/>
    <w:rsid w:val="00A54306"/>
    <w:rsid w:val="00A60973"/>
    <w:rsid w:val="00A82264"/>
    <w:rsid w:val="00A8496D"/>
    <w:rsid w:val="00AB07CE"/>
    <w:rsid w:val="00AB77D9"/>
    <w:rsid w:val="00AC1999"/>
    <w:rsid w:val="00AE40E0"/>
    <w:rsid w:val="00AF47E0"/>
    <w:rsid w:val="00B00F17"/>
    <w:rsid w:val="00B0435A"/>
    <w:rsid w:val="00B07800"/>
    <w:rsid w:val="00B55CFB"/>
    <w:rsid w:val="00B7259D"/>
    <w:rsid w:val="00B8116D"/>
    <w:rsid w:val="00BB2E66"/>
    <w:rsid w:val="00BC72CA"/>
    <w:rsid w:val="00BE1895"/>
    <w:rsid w:val="00C00F5A"/>
    <w:rsid w:val="00C25E96"/>
    <w:rsid w:val="00C5082B"/>
    <w:rsid w:val="00C549B2"/>
    <w:rsid w:val="00C72170"/>
    <w:rsid w:val="00C765D0"/>
    <w:rsid w:val="00CC17BD"/>
    <w:rsid w:val="00CC2F0B"/>
    <w:rsid w:val="00CC682F"/>
    <w:rsid w:val="00CE7773"/>
    <w:rsid w:val="00CF0CC1"/>
    <w:rsid w:val="00CF49D7"/>
    <w:rsid w:val="00CF62D1"/>
    <w:rsid w:val="00D05B28"/>
    <w:rsid w:val="00D05E8F"/>
    <w:rsid w:val="00D202DE"/>
    <w:rsid w:val="00D5225B"/>
    <w:rsid w:val="00DA4B86"/>
    <w:rsid w:val="00DD33D4"/>
    <w:rsid w:val="00DD54B8"/>
    <w:rsid w:val="00DD6242"/>
    <w:rsid w:val="00E0203B"/>
    <w:rsid w:val="00E1553D"/>
    <w:rsid w:val="00E571C4"/>
    <w:rsid w:val="00E61CE0"/>
    <w:rsid w:val="00E66B01"/>
    <w:rsid w:val="00EA3FD8"/>
    <w:rsid w:val="00EB34B5"/>
    <w:rsid w:val="00EC6EB7"/>
    <w:rsid w:val="00ED1C3C"/>
    <w:rsid w:val="00F83C21"/>
    <w:rsid w:val="00FB3D12"/>
    <w:rsid w:val="00FD6F72"/>
    <w:rsid w:val="00FD73BD"/>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8C0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46CF0"/>
    <w:pPr>
      <w:tabs>
        <w:tab w:val="center" w:pos="4536"/>
        <w:tab w:val="right" w:pos="9072"/>
      </w:tabs>
    </w:pPr>
  </w:style>
  <w:style w:type="character" w:customStyle="1" w:styleId="En-tteCar">
    <w:name w:val="En-tête Car"/>
    <w:basedOn w:val="Policepardfaut"/>
    <w:link w:val="En-tte"/>
    <w:uiPriority w:val="99"/>
    <w:rsid w:val="00746CF0"/>
  </w:style>
  <w:style w:type="paragraph" w:styleId="Normalweb">
    <w:name w:val="Normal (Web)"/>
    <w:basedOn w:val="Normal"/>
    <w:uiPriority w:val="99"/>
    <w:unhideWhenUsed/>
    <w:rsid w:val="00746CF0"/>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746C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6CF0"/>
    <w:rPr>
      <w:rFonts w:ascii="Lucida Grande" w:hAnsi="Lucida Grande" w:cs="Lucida Grande"/>
      <w:sz w:val="18"/>
      <w:szCs w:val="18"/>
    </w:rPr>
  </w:style>
  <w:style w:type="character" w:styleId="Emphase">
    <w:name w:val="Emphasis"/>
    <w:basedOn w:val="Policepardfaut"/>
    <w:uiPriority w:val="20"/>
    <w:qFormat/>
    <w:rsid w:val="00440F21"/>
    <w:rPr>
      <w:i/>
      <w:iCs/>
    </w:rPr>
  </w:style>
  <w:style w:type="paragraph" w:styleId="Pieddepage">
    <w:name w:val="footer"/>
    <w:basedOn w:val="Normal"/>
    <w:link w:val="PieddepageCar"/>
    <w:uiPriority w:val="99"/>
    <w:unhideWhenUsed/>
    <w:rsid w:val="00C00F5A"/>
    <w:pPr>
      <w:tabs>
        <w:tab w:val="center" w:pos="4536"/>
        <w:tab w:val="right" w:pos="9072"/>
      </w:tabs>
    </w:pPr>
  </w:style>
  <w:style w:type="character" w:customStyle="1" w:styleId="PieddepageCar">
    <w:name w:val="Pied de page Car"/>
    <w:basedOn w:val="Policepardfaut"/>
    <w:link w:val="Pieddepage"/>
    <w:uiPriority w:val="99"/>
    <w:rsid w:val="00C00F5A"/>
  </w:style>
  <w:style w:type="character" w:styleId="Numrodepage">
    <w:name w:val="page number"/>
    <w:basedOn w:val="Policepardfaut"/>
    <w:uiPriority w:val="99"/>
    <w:semiHidden/>
    <w:unhideWhenUsed/>
    <w:rsid w:val="000D5D7B"/>
  </w:style>
  <w:style w:type="paragraph" w:styleId="Pardeliste">
    <w:name w:val="List Paragraph"/>
    <w:basedOn w:val="Normal"/>
    <w:uiPriority w:val="34"/>
    <w:qFormat/>
    <w:rsid w:val="006418E0"/>
    <w:pPr>
      <w:ind w:left="720"/>
      <w:contextualSpacing/>
    </w:pPr>
  </w:style>
  <w:style w:type="character" w:styleId="Marquedecommentaire">
    <w:name w:val="annotation reference"/>
    <w:basedOn w:val="Policepardfaut"/>
    <w:uiPriority w:val="99"/>
    <w:semiHidden/>
    <w:unhideWhenUsed/>
    <w:rsid w:val="00781089"/>
    <w:rPr>
      <w:sz w:val="16"/>
      <w:szCs w:val="16"/>
    </w:rPr>
  </w:style>
  <w:style w:type="paragraph" w:styleId="Commentaire">
    <w:name w:val="annotation text"/>
    <w:basedOn w:val="Normal"/>
    <w:link w:val="CommentaireCar"/>
    <w:uiPriority w:val="99"/>
    <w:semiHidden/>
    <w:unhideWhenUsed/>
    <w:rsid w:val="00781089"/>
    <w:rPr>
      <w:sz w:val="20"/>
      <w:szCs w:val="20"/>
    </w:rPr>
  </w:style>
  <w:style w:type="character" w:customStyle="1" w:styleId="CommentaireCar">
    <w:name w:val="Commentaire Car"/>
    <w:basedOn w:val="Policepardfaut"/>
    <w:link w:val="Commentaire"/>
    <w:uiPriority w:val="99"/>
    <w:semiHidden/>
    <w:rsid w:val="00781089"/>
    <w:rPr>
      <w:sz w:val="20"/>
      <w:szCs w:val="20"/>
    </w:rPr>
  </w:style>
  <w:style w:type="paragraph" w:styleId="Objetducommentaire">
    <w:name w:val="annotation subject"/>
    <w:basedOn w:val="Commentaire"/>
    <w:next w:val="Commentaire"/>
    <w:link w:val="ObjetducommentaireCar"/>
    <w:uiPriority w:val="99"/>
    <w:semiHidden/>
    <w:unhideWhenUsed/>
    <w:rsid w:val="00781089"/>
    <w:rPr>
      <w:b/>
      <w:bCs/>
    </w:rPr>
  </w:style>
  <w:style w:type="character" w:customStyle="1" w:styleId="ObjetducommentaireCar">
    <w:name w:val="Objet du commentaire Car"/>
    <w:basedOn w:val="CommentaireCar"/>
    <w:link w:val="Objetducommentaire"/>
    <w:uiPriority w:val="99"/>
    <w:semiHidden/>
    <w:rsid w:val="00781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94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D850-A5FE-BD45-BF4C-1E9E0728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959</Words>
  <Characters>5280</Characters>
  <Application>Microsoft Macintosh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IP</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 IP</dc:creator>
  <cp:lastModifiedBy>Marion Doucet</cp:lastModifiedBy>
  <cp:revision>5</cp:revision>
  <cp:lastPrinted>2017-07-04T13:27:00Z</cp:lastPrinted>
  <dcterms:created xsi:type="dcterms:W3CDTF">2017-07-12T10:33:00Z</dcterms:created>
  <dcterms:modified xsi:type="dcterms:W3CDTF">2017-07-12T11:03:00Z</dcterms:modified>
</cp:coreProperties>
</file>