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76" w:rsidRPr="002C773D" w:rsidRDefault="005B5976" w:rsidP="005B5976">
      <w:pPr>
        <w:spacing w:after="0" w:line="240" w:lineRule="auto"/>
        <w:ind w:left="-284"/>
        <w:jc w:val="both"/>
        <w:rPr>
          <w:rFonts w:eastAsia="Times New Roman" w:cs="Arial"/>
          <w:b/>
          <w:i/>
          <w:sz w:val="24"/>
          <w:szCs w:val="24"/>
          <w:lang w:eastAsia="fr-FR"/>
        </w:rPr>
      </w:pPr>
      <w:r w:rsidRPr="002C773D">
        <w:rPr>
          <w:rFonts w:eastAsia="Calibri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139B048" wp14:editId="1D2C743A">
            <wp:simplePos x="0" y="0"/>
            <wp:positionH relativeFrom="column">
              <wp:posOffset>5080635</wp:posOffset>
            </wp:positionH>
            <wp:positionV relativeFrom="paragraph">
              <wp:posOffset>-648335</wp:posOffset>
            </wp:positionV>
            <wp:extent cx="922655" cy="923290"/>
            <wp:effectExtent l="0" t="0" r="0" b="0"/>
            <wp:wrapTight wrapText="bothSides">
              <wp:wrapPolygon edited="0">
                <wp:start x="0" y="0"/>
                <wp:lineTo x="0" y="20946"/>
                <wp:lineTo x="20961" y="20946"/>
                <wp:lineTo x="2096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se.png.crop_displ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976" w:rsidRPr="002C773D" w:rsidRDefault="005B5976" w:rsidP="005B5976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fr-FR"/>
        </w:rPr>
      </w:pPr>
    </w:p>
    <w:p w:rsidR="005B5976" w:rsidRPr="002C773D" w:rsidRDefault="005B5976" w:rsidP="005B597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2C773D">
        <w:rPr>
          <w:rFonts w:eastAsia="Times New Roman" w:cs="Arial"/>
          <w:sz w:val="24"/>
          <w:szCs w:val="24"/>
          <w:lang w:eastAsia="fr-FR"/>
        </w:rPr>
        <w:t>COMMUNIQUÉ</w:t>
      </w:r>
      <w:r>
        <w:rPr>
          <w:rFonts w:eastAsia="Times New Roman" w:cs="Arial"/>
          <w:sz w:val="24"/>
          <w:szCs w:val="24"/>
          <w:lang w:eastAsia="fr-FR"/>
        </w:rPr>
        <w:t xml:space="preserve"> DE PRESSE </w:t>
      </w:r>
      <w:r>
        <w:rPr>
          <w:rFonts w:eastAsia="Times New Roman" w:cs="Arial"/>
          <w:sz w:val="24"/>
          <w:szCs w:val="24"/>
          <w:lang w:eastAsia="fr-FR"/>
        </w:rPr>
        <w:tab/>
      </w:r>
      <w:r>
        <w:rPr>
          <w:rFonts w:eastAsia="Times New Roman" w:cs="Arial"/>
          <w:sz w:val="24"/>
          <w:szCs w:val="24"/>
          <w:lang w:eastAsia="fr-FR"/>
        </w:rPr>
        <w:tab/>
      </w:r>
      <w:r>
        <w:rPr>
          <w:rFonts w:eastAsia="Times New Roman" w:cs="Arial"/>
          <w:sz w:val="24"/>
          <w:szCs w:val="24"/>
          <w:lang w:eastAsia="fr-FR"/>
        </w:rPr>
        <w:tab/>
      </w:r>
      <w:r>
        <w:rPr>
          <w:rFonts w:eastAsia="Times New Roman" w:cs="Arial"/>
          <w:sz w:val="24"/>
          <w:szCs w:val="24"/>
          <w:lang w:eastAsia="fr-FR"/>
        </w:rPr>
        <w:tab/>
      </w:r>
      <w:r>
        <w:rPr>
          <w:rFonts w:eastAsia="Times New Roman" w:cs="Arial"/>
          <w:sz w:val="24"/>
          <w:szCs w:val="24"/>
          <w:lang w:eastAsia="fr-FR"/>
        </w:rPr>
        <w:tab/>
      </w:r>
      <w:r>
        <w:rPr>
          <w:rFonts w:eastAsia="Times New Roman" w:cs="Arial"/>
          <w:sz w:val="24"/>
          <w:szCs w:val="24"/>
          <w:lang w:eastAsia="fr-FR"/>
        </w:rPr>
        <w:tab/>
      </w:r>
      <w:r w:rsidRPr="00025F86">
        <w:rPr>
          <w:rFonts w:eastAsia="Times New Roman" w:cs="Arial"/>
          <w:sz w:val="24"/>
          <w:szCs w:val="24"/>
          <w:lang w:eastAsia="fr-FR"/>
        </w:rPr>
        <w:t xml:space="preserve">le </w:t>
      </w:r>
      <w:r>
        <w:rPr>
          <w:rFonts w:eastAsia="Times New Roman" w:cs="Arial"/>
          <w:sz w:val="24"/>
          <w:szCs w:val="24"/>
          <w:lang w:eastAsia="fr-FR"/>
        </w:rPr>
        <w:t>2</w:t>
      </w:r>
      <w:r w:rsidR="00106F41">
        <w:rPr>
          <w:rFonts w:eastAsia="Times New Roman" w:cs="Arial"/>
          <w:sz w:val="24"/>
          <w:szCs w:val="24"/>
          <w:lang w:eastAsia="fr-FR"/>
        </w:rPr>
        <w:t xml:space="preserve">9 </w:t>
      </w:r>
      <w:r w:rsidRPr="00025F86">
        <w:rPr>
          <w:rFonts w:eastAsia="Times New Roman" w:cs="Arial"/>
          <w:sz w:val="24"/>
          <w:szCs w:val="24"/>
          <w:lang w:eastAsia="fr-FR"/>
        </w:rPr>
        <w:t>septembre 2017</w:t>
      </w:r>
    </w:p>
    <w:p w:rsidR="005B5976" w:rsidRPr="002C773D" w:rsidRDefault="005B5976" w:rsidP="005B597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:rsidR="005B5976" w:rsidRPr="002C773D" w:rsidRDefault="005B5976" w:rsidP="005B5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bCs/>
          <w:color w:val="1F497D" w:themeColor="text2"/>
          <w:sz w:val="16"/>
          <w:szCs w:val="24"/>
          <w:lang w:eastAsia="fr-FR"/>
        </w:rPr>
      </w:pPr>
    </w:p>
    <w:p w:rsidR="005B5976" w:rsidRPr="00AB3DA1" w:rsidRDefault="005B5976" w:rsidP="005B5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Cs/>
          <w:i/>
          <w:color w:val="1F497D" w:themeColor="text2"/>
          <w:sz w:val="32"/>
          <w:szCs w:val="24"/>
          <w:lang w:eastAsia="fr-FR"/>
        </w:rPr>
      </w:pPr>
      <w:r w:rsidRPr="00AB3DA1">
        <w:rPr>
          <w:rFonts w:eastAsia="Times New Roman" w:cs="Arial"/>
          <w:bCs/>
          <w:i/>
          <w:color w:val="1F497D" w:themeColor="text2"/>
          <w:sz w:val="32"/>
          <w:szCs w:val="24"/>
          <w:lang w:eastAsia="fr-FR"/>
        </w:rPr>
        <w:t>Projet de loi de financement de la Sécurité sociale pour 2018</w:t>
      </w:r>
    </w:p>
    <w:p w:rsidR="005B5976" w:rsidRPr="00AB3DA1" w:rsidRDefault="005B5976" w:rsidP="005B5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bCs/>
          <w:i/>
          <w:color w:val="1F497D" w:themeColor="text2"/>
          <w:sz w:val="36"/>
          <w:szCs w:val="24"/>
          <w:lang w:eastAsia="fr-FR"/>
        </w:rPr>
      </w:pPr>
    </w:p>
    <w:p w:rsidR="005B5976" w:rsidRDefault="005B5976" w:rsidP="00C2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bCs/>
          <w:color w:val="1F497D" w:themeColor="text2"/>
          <w:sz w:val="36"/>
          <w:szCs w:val="24"/>
          <w:lang w:eastAsia="fr-FR"/>
        </w:rPr>
      </w:pPr>
      <w:r w:rsidRPr="00AB3DA1">
        <w:rPr>
          <w:rFonts w:eastAsia="Times New Roman" w:cs="Arial"/>
          <w:b/>
          <w:bCs/>
          <w:iCs/>
          <w:color w:val="1F497D" w:themeColor="text2"/>
          <w:sz w:val="36"/>
          <w:szCs w:val="24"/>
          <w:lang w:eastAsia="fr-FR"/>
        </w:rPr>
        <w:t>Un</w:t>
      </w:r>
      <w:r>
        <w:rPr>
          <w:rFonts w:eastAsia="Times New Roman" w:cs="Arial"/>
          <w:b/>
          <w:bCs/>
          <w:i/>
          <w:iCs/>
          <w:color w:val="1F497D" w:themeColor="text2"/>
          <w:sz w:val="36"/>
          <w:szCs w:val="24"/>
          <w:lang w:eastAsia="fr-FR"/>
        </w:rPr>
        <w:t xml:space="preserve"> </w:t>
      </w:r>
      <w:r>
        <w:rPr>
          <w:rFonts w:eastAsia="Times New Roman" w:cs="Arial"/>
          <w:b/>
          <w:bCs/>
          <w:color w:val="1F497D" w:themeColor="text2"/>
          <w:sz w:val="36"/>
          <w:szCs w:val="24"/>
          <w:lang w:eastAsia="fr-FR"/>
        </w:rPr>
        <w:t xml:space="preserve">PLFSS </w:t>
      </w:r>
      <w:r w:rsidR="00C22FDB">
        <w:rPr>
          <w:rFonts w:eastAsia="Times New Roman" w:cs="Arial"/>
          <w:b/>
          <w:bCs/>
          <w:color w:val="1F497D" w:themeColor="text2"/>
          <w:sz w:val="36"/>
          <w:szCs w:val="24"/>
          <w:lang w:eastAsia="fr-FR"/>
        </w:rPr>
        <w:t>décevant, copie conforme des précédents</w:t>
      </w:r>
    </w:p>
    <w:p w:rsidR="00C22FDB" w:rsidRDefault="00C22FDB" w:rsidP="00C22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C22FDB" w:rsidRDefault="00C22FDB" w:rsidP="00E372FF">
      <w:pPr>
        <w:jc w:val="both"/>
      </w:pPr>
    </w:p>
    <w:p w:rsidR="00C22FDB" w:rsidRDefault="00E372FF" w:rsidP="00E372FF">
      <w:pPr>
        <w:jc w:val="both"/>
      </w:pPr>
      <w:r>
        <w:t>Pré</w:t>
      </w:r>
      <w:r w:rsidR="00C22FDB">
        <w:t xml:space="preserve">sentées ce matin, les </w:t>
      </w:r>
      <w:r>
        <w:t>orientations du projet de loi de financement de la sécurit</w:t>
      </w:r>
      <w:r w:rsidR="00C22FDB">
        <w:t>é sociale pour 2018 font une nouvelle fois du médicament la principal</w:t>
      </w:r>
      <w:r>
        <w:t xml:space="preserve">e variable </w:t>
      </w:r>
      <w:r w:rsidR="00C22FDB">
        <w:t>d’ajustement des comptes de l’Assurance Maladie.</w:t>
      </w:r>
    </w:p>
    <w:p w:rsidR="00E372FF" w:rsidRPr="00C22FDB" w:rsidRDefault="00E372FF" w:rsidP="00C22FDB">
      <w:pPr>
        <w:jc w:val="both"/>
      </w:pPr>
      <w:r>
        <w:t>Les économies dans le champ de l’</w:t>
      </w:r>
      <w:proofErr w:type="spellStart"/>
      <w:r>
        <w:t>Ondam</w:t>
      </w:r>
      <w:proofErr w:type="spellEnd"/>
      <w:r>
        <w:t xml:space="preserve"> pour 2018 atteignent 4,2 milliards d'€, soit </w:t>
      </w:r>
      <w:r w:rsidR="00F027B7">
        <w:t>le niveau le</w:t>
      </w:r>
      <w:r>
        <w:t xml:space="preserve"> plus ambitieux depuis la création de cet indicateur, en 1997. Avec près d’1 milliard d'euros</w:t>
      </w:r>
      <w:r w:rsidR="00B13986">
        <w:t xml:space="preserve"> de régulation sur le prix des médicaments</w:t>
      </w:r>
      <w:r>
        <w:t>, soit 140 millions d’euros de plus qu’en 2017, année déjà particulièrement pénalisante pour les entreprises du médicament, la contribution demandée aux laboratoires pharmaceutiques est la plus éle</w:t>
      </w:r>
      <w:r w:rsidR="00F027B7">
        <w:t>vée jamais observée</w:t>
      </w:r>
      <w:r>
        <w:t xml:space="preserve">. </w:t>
      </w:r>
      <w:r w:rsidR="00C22FDB">
        <w:t>A ce montant record s’ajoute une action sur les volum</w:t>
      </w:r>
      <w:r w:rsidR="00F027B7">
        <w:t>es prescrits</w:t>
      </w:r>
      <w:r w:rsidR="00C22FDB">
        <w:t xml:space="preserve"> de</w:t>
      </w:r>
      <w:r w:rsidR="00BD1424">
        <w:t xml:space="preserve"> 500 millions</w:t>
      </w:r>
      <w:r w:rsidR="00B64380">
        <w:t xml:space="preserve"> d’€</w:t>
      </w:r>
      <w:r w:rsidR="00BD1424">
        <w:t xml:space="preserve"> hors remise</w:t>
      </w:r>
      <w:r w:rsidR="00B64380">
        <w:t>.</w:t>
      </w:r>
    </w:p>
    <w:p w:rsidR="00E372FF" w:rsidRDefault="00E372FF" w:rsidP="00C22FDB">
      <w:pPr>
        <w:jc w:val="both"/>
        <w:rPr>
          <w:b/>
        </w:rPr>
      </w:pPr>
      <w:r>
        <w:rPr>
          <w:b/>
        </w:rPr>
        <w:t>Une fenêtre d’opportunité en termes d’attractivité scientifique et industrielle qui risque de se refermer pour la France</w:t>
      </w:r>
    </w:p>
    <w:p w:rsidR="00C22FDB" w:rsidRDefault="00E372FF" w:rsidP="00623828">
      <w:pPr>
        <w:jc w:val="both"/>
      </w:pPr>
      <w:r>
        <w:t>Alors que l</w:t>
      </w:r>
      <w:r w:rsidR="00C22FDB">
        <w:t>es élections françaises</w:t>
      </w:r>
      <w:r>
        <w:t xml:space="preserve"> avai</w:t>
      </w:r>
      <w:r w:rsidR="00C22FDB">
        <w:t>en</w:t>
      </w:r>
      <w:r>
        <w:t xml:space="preserve">t fait naître un regain d’intérêt pour la </w:t>
      </w:r>
      <w:r w:rsidR="00C22FDB">
        <w:t>France dans un contexte international particulièrement instable,</w:t>
      </w:r>
      <w:r>
        <w:t xml:space="preserve"> le </w:t>
      </w:r>
      <w:proofErr w:type="spellStart"/>
      <w:r>
        <w:t>Leem</w:t>
      </w:r>
      <w:proofErr w:type="spellEnd"/>
      <w:r>
        <w:t xml:space="preserve"> s’inquiète des signaux né</w:t>
      </w:r>
      <w:r w:rsidR="00C22FDB">
        <w:t>gatifs qu’adresse l</w:t>
      </w:r>
      <w:r w:rsidR="00BD1424">
        <w:t>e P</w:t>
      </w:r>
      <w:r w:rsidR="00C22FDB">
        <w:t xml:space="preserve">LFSS </w:t>
      </w:r>
      <w:r w:rsidR="00F027B7">
        <w:t xml:space="preserve">2018 </w:t>
      </w:r>
      <w:r w:rsidR="00C22FDB">
        <w:t>aux industriels du médicament.</w:t>
      </w:r>
    </w:p>
    <w:p w:rsidR="002A7F36" w:rsidRDefault="00C22FDB" w:rsidP="00C22FDB">
      <w:pPr>
        <w:jc w:val="both"/>
      </w:pPr>
      <w:r>
        <w:t xml:space="preserve">Le texte présenté par le Gouvernement n’est pas de nature à </w:t>
      </w:r>
      <w:r w:rsidR="00B13986">
        <w:t>relancer la compétitivité de notre secteur au sein de l’</w:t>
      </w:r>
      <w:r w:rsidR="00370712">
        <w:t>Union E</w:t>
      </w:r>
      <w:r w:rsidR="00B13986">
        <w:t>uropéenne.</w:t>
      </w:r>
      <w:r w:rsidR="00E372FF" w:rsidRPr="00C22FDB">
        <w:t xml:space="preserve"> </w:t>
      </w:r>
      <w:r w:rsidRPr="00C22FDB">
        <w:t>Les positions</w:t>
      </w:r>
      <w:r w:rsidR="0039297D">
        <w:t xml:space="preserve"> françaises se sont</w:t>
      </w:r>
      <w:r>
        <w:t xml:space="preserve"> érodées en recherche clinique</w:t>
      </w:r>
      <w:r w:rsidR="00623828">
        <w:t> ; l’investissement productif diminue ; l’emploi stagne et n’est maintenu que grâce au développement de la sous-traitance et du façonnage ; l’apport excédentaire du secteur à la balance des paiements s’affaiblit.</w:t>
      </w:r>
      <w:r w:rsidR="002A7F36">
        <w:t xml:space="preserve"> Enfin de nombreux nouveaux médicaments déjà disponibles chez nos voisins européens ne sont pas </w:t>
      </w:r>
      <w:r w:rsidR="00B13986">
        <w:t xml:space="preserve">encore </w:t>
      </w:r>
      <w:r w:rsidR="002A7F36">
        <w:t>accessibles aux patients français</w:t>
      </w:r>
      <w:r w:rsidR="00B878AA">
        <w:rPr>
          <w:rStyle w:val="Appelnotedebasdep"/>
        </w:rPr>
        <w:footnoteReference w:id="1"/>
      </w:r>
      <w:r w:rsidR="002A7F36">
        <w:t>, du fait de mécanismes de régulation inadaptés.</w:t>
      </w:r>
    </w:p>
    <w:p w:rsidR="00623828" w:rsidRDefault="00623828" w:rsidP="00C22FDB">
      <w:pPr>
        <w:jc w:val="both"/>
      </w:pPr>
      <w:r>
        <w:t xml:space="preserve">Alors que le Gouvernement affiche son intention de promouvoir l’innovation, il semble, au travers du texte présenté ce jour, que cette ambition ne concerne pas le médicament. </w:t>
      </w:r>
    </w:p>
    <w:p w:rsidR="0039297D" w:rsidRPr="0039297D" w:rsidRDefault="0039297D" w:rsidP="00C22FDB">
      <w:pPr>
        <w:jc w:val="both"/>
        <w:rPr>
          <w:b/>
        </w:rPr>
      </w:pPr>
      <w:r w:rsidRPr="0039297D">
        <w:rPr>
          <w:b/>
        </w:rPr>
        <w:t>Refonder la politique du médicament</w:t>
      </w:r>
    </w:p>
    <w:p w:rsidR="0039297D" w:rsidRDefault="0039297D" w:rsidP="00C22FDB">
      <w:pPr>
        <w:jc w:val="both"/>
      </w:pPr>
      <w:r>
        <w:t>L</w:t>
      </w:r>
      <w:r w:rsidR="00E372FF">
        <w:t xml:space="preserve">e </w:t>
      </w:r>
      <w:proofErr w:type="spellStart"/>
      <w:r w:rsidR="00E372FF">
        <w:t>Leem</w:t>
      </w:r>
      <w:proofErr w:type="spellEnd"/>
      <w:r w:rsidR="00E372FF">
        <w:t xml:space="preserve"> tient à rappeler </w:t>
      </w:r>
      <w:r w:rsidR="00DD32F0">
        <w:t>au Gouvernement que la</w:t>
      </w:r>
      <w:r w:rsidR="00B13986">
        <w:t xml:space="preserve"> régulation du secteur </w:t>
      </w:r>
      <w:r w:rsidR="00DD32F0">
        <w:t>ne doit pas se</w:t>
      </w:r>
      <w:r w:rsidR="00E372FF">
        <w:t xml:space="preserve"> rédui</w:t>
      </w:r>
      <w:r w:rsidR="00B64380">
        <w:t>re à une politique de baisse du prix</w:t>
      </w:r>
      <w:r w:rsidR="00E372FF">
        <w:t xml:space="preserve"> de</w:t>
      </w:r>
      <w:r w:rsidR="00B64380">
        <w:t>s</w:t>
      </w:r>
      <w:r w:rsidR="00E372FF">
        <w:t xml:space="preserve"> médicament</w:t>
      </w:r>
      <w:r w:rsidR="00B64380">
        <w:t>s</w:t>
      </w:r>
      <w:r>
        <w:t>.</w:t>
      </w:r>
    </w:p>
    <w:p w:rsidR="00E372FF" w:rsidRDefault="0039297D" w:rsidP="00C22FDB">
      <w:pPr>
        <w:jc w:val="both"/>
      </w:pPr>
      <w:r>
        <w:lastRenderedPageBreak/>
        <w:t xml:space="preserve">Il appelle de ses vœux une politique de régulation attractive et cohérente qui prenne en compte le retour de l’innovation et son apport à la modernisation du système de santé. Il </w:t>
      </w:r>
      <w:r w:rsidR="00E372FF">
        <w:t xml:space="preserve">sera attentif aux réponses du Gouvernement pour que ce PLFSS ne soit qu’un PLFSS de transition avant la mise en œuvre de réformes structurelles. </w:t>
      </w:r>
      <w:r w:rsidR="00DD32F0">
        <w:t>Il est en effet</w:t>
      </w:r>
      <w:r w:rsidR="00F027B7">
        <w:t xml:space="preserve"> </w:t>
      </w:r>
      <w:r w:rsidR="00DD32F0">
        <w:t>plus qu’urgent de mettre en œuvre les promesses du nouveau Président de la République qui, lors de la dern</w:t>
      </w:r>
      <w:r w:rsidR="00F027B7">
        <w:t>ière campagne électorale</w:t>
      </w:r>
      <w:r w:rsidR="00DD32F0">
        <w:t xml:space="preserve"> avait appelé </w:t>
      </w:r>
      <w:r w:rsidR="00DD32F0" w:rsidRPr="00DD32F0">
        <w:t>à « refonder l’ONDAM et construire une stratégie pluriannuelle qui permette d’intégrer les investissements massifs nécessaires, les innovations technologiques et organisationnelles.</w:t>
      </w:r>
      <w:r w:rsidR="00F027B7">
        <w:t> ».</w:t>
      </w:r>
    </w:p>
    <w:p w:rsidR="00106F41" w:rsidRDefault="00E372FF" w:rsidP="00C22FDB">
      <w:pPr>
        <w:jc w:val="both"/>
        <w:rPr>
          <w:i/>
        </w:rPr>
      </w:pPr>
      <w:r>
        <w:t xml:space="preserve"> « </w:t>
      </w:r>
      <w:r>
        <w:rPr>
          <w:i/>
        </w:rPr>
        <w:t>Ce PLFSS devait marquer</w:t>
      </w:r>
      <w:r w:rsidR="00DD32F0">
        <w:rPr>
          <w:i/>
        </w:rPr>
        <w:t xml:space="preserve">, nous l’espérions, </w:t>
      </w:r>
      <w:r>
        <w:rPr>
          <w:i/>
        </w:rPr>
        <w:t xml:space="preserve"> une rupture avec la politique du rabot menée depu</w:t>
      </w:r>
      <w:r w:rsidR="00F027B7">
        <w:rPr>
          <w:i/>
        </w:rPr>
        <w:t>is huit ans. Or, c’est un copié-collé</w:t>
      </w:r>
      <w:r>
        <w:rPr>
          <w:i/>
        </w:rPr>
        <w:t xml:space="preserve"> des précédentes versions,</w:t>
      </w:r>
      <w:r>
        <w:t xml:space="preserve"> </w:t>
      </w:r>
      <w:r>
        <w:rPr>
          <w:b/>
        </w:rPr>
        <w:t xml:space="preserve">déplore Patrick </w:t>
      </w:r>
      <w:proofErr w:type="spellStart"/>
      <w:r>
        <w:rPr>
          <w:b/>
        </w:rPr>
        <w:t>Errard</w:t>
      </w:r>
      <w:proofErr w:type="spellEnd"/>
      <w:r>
        <w:rPr>
          <w:b/>
        </w:rPr>
        <w:t xml:space="preserve">, président du </w:t>
      </w:r>
      <w:proofErr w:type="spellStart"/>
      <w:r>
        <w:rPr>
          <w:b/>
        </w:rPr>
        <w:t>Leem</w:t>
      </w:r>
      <w:proofErr w:type="spellEnd"/>
      <w:r>
        <w:rPr>
          <w:b/>
        </w:rPr>
        <w:t>.</w:t>
      </w:r>
      <w:r>
        <w:t xml:space="preserve"> </w:t>
      </w:r>
      <w:r>
        <w:rPr>
          <w:i/>
        </w:rPr>
        <w:t xml:space="preserve">Ce PLFSS de transition </w:t>
      </w:r>
      <w:r w:rsidR="004E722F">
        <w:rPr>
          <w:i/>
        </w:rPr>
        <w:t>ne prend</w:t>
      </w:r>
      <w:r w:rsidR="00B13986">
        <w:rPr>
          <w:i/>
        </w:rPr>
        <w:t xml:space="preserve"> pas en compte </w:t>
      </w:r>
      <w:r>
        <w:rPr>
          <w:i/>
        </w:rPr>
        <w:t>le retour de l’innovation thérapeutique et place notre secteur à contre-courant</w:t>
      </w:r>
      <w:bookmarkStart w:id="0" w:name="_GoBack"/>
      <w:bookmarkEnd w:id="0"/>
      <w:r>
        <w:rPr>
          <w:i/>
        </w:rPr>
        <w:t xml:space="preserve"> des autres pays d’Europe avec lesquels nous sommes en compétition. Nous ne pouvons pas nous résoudre à ce décrochage. Il est encore temps d’inverser la tendance à l’aide de réform</w:t>
      </w:r>
      <w:r w:rsidR="00DD32F0">
        <w:rPr>
          <w:i/>
        </w:rPr>
        <w:t>es structurelles, engageantes. Nous soutiendrons les efforts de la Ministre en faveur de la prévention, de la juste prescription et du bon usage du médicament</w:t>
      </w:r>
      <w:r w:rsidR="00DD32F0" w:rsidRPr="00DD32F0">
        <w:rPr>
          <w:i/>
        </w:rPr>
        <w:t xml:space="preserve">, mais nous appelons </w:t>
      </w:r>
      <w:r w:rsidR="00B13986">
        <w:rPr>
          <w:i/>
        </w:rPr>
        <w:t xml:space="preserve">sans tarder </w:t>
      </w:r>
      <w:r w:rsidR="00DD32F0" w:rsidRPr="00DD32F0">
        <w:rPr>
          <w:i/>
        </w:rPr>
        <w:t>à</w:t>
      </w:r>
      <w:r w:rsidR="00DD32F0">
        <w:rPr>
          <w:i/>
        </w:rPr>
        <w:t xml:space="preserve"> la refondation de la politique du médicament mise à mal ces huit dernières années »</w:t>
      </w:r>
    </w:p>
    <w:p w:rsidR="00106F41" w:rsidRDefault="00106F41" w:rsidP="00106F41">
      <w:pPr>
        <w:jc w:val="both"/>
        <w:rPr>
          <w:rFonts w:ascii="Calibri" w:hAnsi="Calibri" w:cs="Calibri"/>
          <w:i/>
        </w:rPr>
      </w:pPr>
    </w:p>
    <w:p w:rsidR="00106F41" w:rsidRDefault="00106F41" w:rsidP="00106F41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szCs w:val="20"/>
        </w:rPr>
        <w:t xml:space="preserve">Retrouvez toutes les dernières informations sur : </w:t>
      </w:r>
      <w:hyperlink r:id="rId10" w:history="1">
        <w:r>
          <w:rPr>
            <w:rStyle w:val="Lienhypertexte"/>
            <w:rFonts w:ascii="Calibri" w:hAnsi="Calibri" w:cs="Calibri"/>
            <w:i/>
            <w:szCs w:val="20"/>
          </w:rPr>
          <w:t>www.leem.org/espace-presse</w:t>
        </w:r>
      </w:hyperlink>
    </w:p>
    <w:p w:rsidR="00106F41" w:rsidRDefault="00106F41" w:rsidP="00106F41">
      <w:pPr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----------------------------------------------------------------------------------------------------------------------------------------</w:t>
      </w:r>
    </w:p>
    <w:p w:rsidR="00106F41" w:rsidRDefault="00106F41" w:rsidP="00106F41">
      <w:pPr>
        <w:ind w:right="-1188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b/>
          <w:bCs/>
          <w:sz w:val="20"/>
          <w:szCs w:val="18"/>
          <w:u w:val="single"/>
        </w:rPr>
        <w:t>Contacts presse</w:t>
      </w:r>
      <w:r>
        <w:rPr>
          <w:rFonts w:ascii="Calibri" w:hAnsi="Calibri" w:cs="Calibri"/>
          <w:sz w:val="20"/>
          <w:szCs w:val="18"/>
        </w:rPr>
        <w:t xml:space="preserve"> :   </w:t>
      </w:r>
      <w:r>
        <w:rPr>
          <w:rFonts w:ascii="Calibri" w:hAnsi="Calibri" w:cs="Calibri"/>
          <w:sz w:val="20"/>
          <w:szCs w:val="18"/>
        </w:rPr>
        <w:tab/>
      </w:r>
    </w:p>
    <w:p w:rsidR="00106F41" w:rsidRDefault="00106F41" w:rsidP="00106F41">
      <w:pPr>
        <w:ind w:right="-1188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Stéphanie BOU - tél : 01 45 03 88 38 - email : </w:t>
      </w:r>
      <w:hyperlink r:id="rId11" w:history="1">
        <w:r>
          <w:rPr>
            <w:rStyle w:val="Lienhypertexte"/>
            <w:rFonts w:ascii="Calibri" w:hAnsi="Calibri" w:cs="Calibri"/>
            <w:sz w:val="20"/>
            <w:szCs w:val="18"/>
          </w:rPr>
          <w:t>sbou@leem.org</w:t>
        </w:r>
      </w:hyperlink>
    </w:p>
    <w:p w:rsidR="00106F41" w:rsidRDefault="00106F41" w:rsidP="00106F41">
      <w:pPr>
        <w:ind w:right="-1188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Virginie PAUTRE – tél : 01 45 03 88 87 – email : </w:t>
      </w:r>
      <w:hyperlink r:id="rId12" w:history="1">
        <w:r>
          <w:rPr>
            <w:rStyle w:val="Lienhypertexte"/>
            <w:rFonts w:ascii="Calibri" w:hAnsi="Calibri" w:cs="Calibri"/>
            <w:sz w:val="20"/>
            <w:szCs w:val="18"/>
          </w:rPr>
          <w:t>vpautre@leem.org</w:t>
        </w:r>
      </w:hyperlink>
    </w:p>
    <w:p w:rsidR="00106F41" w:rsidRPr="005A6C2B" w:rsidRDefault="00106F41" w:rsidP="00106F41">
      <w:pPr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 w:val="20"/>
          <w:szCs w:val="18"/>
        </w:rPr>
        <w:t xml:space="preserve">Jean Clément VERGEAU – tél : 01 45 03 86 82 – email : </w:t>
      </w:r>
      <w:hyperlink r:id="rId13" w:history="1">
        <w:r>
          <w:rPr>
            <w:rStyle w:val="Lienhypertexte"/>
            <w:rFonts w:ascii="Calibri" w:hAnsi="Calibri" w:cs="Calibri"/>
            <w:sz w:val="20"/>
            <w:szCs w:val="18"/>
          </w:rPr>
          <w:t>jcvergeau@leem.org</w:t>
        </w:r>
      </w:hyperlink>
      <w:r>
        <w:rPr>
          <w:rFonts w:ascii="Calibri" w:hAnsi="Calibri" w:cs="Calibri"/>
          <w:b/>
          <w:bCs/>
          <w:sz w:val="20"/>
          <w:szCs w:val="18"/>
        </w:rPr>
        <w:tab/>
      </w:r>
    </w:p>
    <w:p w:rsidR="00E372FF" w:rsidRPr="00DD32F0" w:rsidRDefault="00DD32F0" w:rsidP="00C22FDB">
      <w:pPr>
        <w:jc w:val="both"/>
        <w:rPr>
          <w:i/>
        </w:rPr>
      </w:pPr>
      <w:r>
        <w:rPr>
          <w:i/>
        </w:rPr>
        <w:t>.</w:t>
      </w:r>
    </w:p>
    <w:sectPr w:rsidR="00E372FF" w:rsidRPr="00DD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FC" w:rsidRDefault="00A84DFC" w:rsidP="00B878AA">
      <w:pPr>
        <w:spacing w:after="0" w:line="240" w:lineRule="auto"/>
      </w:pPr>
      <w:r>
        <w:separator/>
      </w:r>
    </w:p>
  </w:endnote>
  <w:endnote w:type="continuationSeparator" w:id="0">
    <w:p w:rsidR="00A84DFC" w:rsidRDefault="00A84DFC" w:rsidP="00B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FC" w:rsidRDefault="00A84DFC" w:rsidP="00B878AA">
      <w:pPr>
        <w:spacing w:after="0" w:line="240" w:lineRule="auto"/>
      </w:pPr>
      <w:r>
        <w:separator/>
      </w:r>
    </w:p>
  </w:footnote>
  <w:footnote w:type="continuationSeparator" w:id="0">
    <w:p w:rsidR="00A84DFC" w:rsidRDefault="00A84DFC" w:rsidP="00B878AA">
      <w:pPr>
        <w:spacing w:after="0" w:line="240" w:lineRule="auto"/>
      </w:pPr>
      <w:r>
        <w:continuationSeparator/>
      </w:r>
    </w:p>
  </w:footnote>
  <w:footnote w:id="1">
    <w:p w:rsidR="00B878AA" w:rsidRDefault="00B878AA">
      <w:pPr>
        <w:pStyle w:val="Notedebasdepage"/>
      </w:pPr>
      <w:r>
        <w:rPr>
          <w:rStyle w:val="Appelnotedebasdep"/>
        </w:rPr>
        <w:footnoteRef/>
      </w:r>
      <w:r>
        <w:t xml:space="preserve"> 7 produits d’ASMR IV sans ATU de cohorte et inaccessibles aux patients français.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487"/>
    <w:multiLevelType w:val="hybridMultilevel"/>
    <w:tmpl w:val="C60E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6"/>
    <w:rsid w:val="00106F41"/>
    <w:rsid w:val="002348FC"/>
    <w:rsid w:val="002A7F36"/>
    <w:rsid w:val="00370712"/>
    <w:rsid w:val="0039297D"/>
    <w:rsid w:val="00405314"/>
    <w:rsid w:val="004E722F"/>
    <w:rsid w:val="005B5976"/>
    <w:rsid w:val="00623828"/>
    <w:rsid w:val="0081640C"/>
    <w:rsid w:val="00A84DFC"/>
    <w:rsid w:val="00B13986"/>
    <w:rsid w:val="00B46298"/>
    <w:rsid w:val="00B64380"/>
    <w:rsid w:val="00B878AA"/>
    <w:rsid w:val="00BD1424"/>
    <w:rsid w:val="00C22FDB"/>
    <w:rsid w:val="00DD32F0"/>
    <w:rsid w:val="00E372FF"/>
    <w:rsid w:val="00F027B7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59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32F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78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78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78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59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32F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78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78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7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cvergeau@leem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pautre@lee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bou@lee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eem.org/espace-pres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800E-5B58-4880-8382-BEC15EBE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VALCKE Olivier</dc:creator>
  <cp:lastModifiedBy>VERGEAU Jean-Clément</cp:lastModifiedBy>
  <cp:revision>8</cp:revision>
  <cp:lastPrinted>2017-09-28T16:49:00Z</cp:lastPrinted>
  <dcterms:created xsi:type="dcterms:W3CDTF">2017-09-28T16:10:00Z</dcterms:created>
  <dcterms:modified xsi:type="dcterms:W3CDTF">2017-09-29T07:13:00Z</dcterms:modified>
</cp:coreProperties>
</file>